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489/2011 vom 24. Januar 2012</w:t>
      </w:r>
    </w:p>
    <w:p>
      <w:r>
        <w:t>Bundesgericht, 2012-01-24, FR</w:t>
      </w:r>
    </w:p>
    <w:p>
      <w:r>
        <w:rPr>
          <w:b/>
        </w:rPr>
        <w:t xml:space="preserve">Quelle: </w:t>
      </w:r>
      <w:r>
        <w:t>https://mcp.opencaselaw.ch/entscheid/bger_1B_489_2011</w:t>
      </w:r>
    </w:p>
    <w:p>
      <w:r>
        <w:t>FR: TF 1B 489/2011 du 24 janvier 2012</w:t>
      </w:r>
    </w:p>
    <w:p>
      <w:r>
        <w:t>IT: TF 1B 489/2011 del 24 gennaio 2012</w:t>
      </w:r>
    </w:p>
    <w:p>
      <w:pPr>
        <w:pStyle w:val="Heading2"/>
      </w:pPr>
      <w:r>
        <w:t>Regeste</w:t>
      </w:r>
    </w:p>
    <w:p>
      <w:r>
        <w:t>procédure pénale, ordonnance de classement, qualité pour recourir | Procédure pénale</w:t>
      </w:r>
    </w:p>
    <w:p>
      <w:pPr>
        <w:pStyle w:val="Heading2"/>
      </w:pPr>
      <w:r>
        <w:t>Erwägungen</w:t>
      </w:r>
    </w:p>
    <w:p>
      <w:r>
        <w:rPr>
          <w:b/>
        </w:rPr>
        <w:t>E. 1</w:t>
      </w:r>
    </w:p>
    <w:p>
      <w:r>
        <w:t>Le Tribunal fédéral examine d'office et librement la recevabilité des recours qui lui sont soumis.</w:t>
      </w:r>
    </w:p>
    <w:p>
      <w:r>
        <w:rPr>
          <w:b/>
        </w:rPr>
        <w:t>E. 1.1</w:t>
      </w:r>
    </w:p>
    <w:p>
      <w:r>
        <w:t>Le recours est dirigé contre une décision finale d'irrecevabilité prise en dernière instance cantonale. Sur le fond, le litige porte sur une question pénale. Le recours en matière pénale, au sens de l' art. 78 al. 1 LTF , est donc en principe ouvert. Les juges cantonaux ayant refusé d'entrer en matière sur le recours, seule la question de la recevabilité du recours cantonal peut être portée devant le Tribunal fédéral qui n'a, à ce stade, pas à examiner le fond de la contestation.</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Conformément à l' art. 42 al. 1 LTF , le recourant doit alléguer les faits propres à fonder sa qualité pour recourir (cf. ATF 133 II 353 consid. 1 p. 356, 249 consid. 1.1 p. 251). Selon la jurisprudence, le plaignant qui n'a pas la qualité pour recourir sur le fond peut seulement se plaindre d'une violation de ses droits de partie à la procédure, lorsque cette violation équivaut à un déni de justice formel ( ATF 136 IV 41 consid. 1.4 p. 44 et les arrêtés cités). La possibilité d'invoquer des garanties procédurales ne lui permet cependant pas de remettre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 En l'occurrence, les recourants ne se prononcent pas sur les prétentions civiles qu'ils entendent élever. Ils ont toutefois qualité pour se plaindre du refus de leur reconnaître la qualité pour recourir dans la mesure où cette décision équivaut à un déni de justice formel. Il y a donc lieu d'entrer en matière, indépendamment de la qualité pour agir des recourants sur le fond.</w:t>
      </w:r>
    </w:p>
    <w:p>
      <w:r>
        <w:rPr>
          <w:b/>
        </w:rPr>
        <w:t>E. 2</w:t>
      </w:r>
    </w:p>
    <w:p>
      <w:r>
        <w:t>Les recourants prétendent que c'est à tort que l'instance précédente leur a dénié la qualité pour recourir. Ils se prévalent d'une violation de l' art. 382 CPP .</w:t>
      </w:r>
    </w:p>
    <w:p>
      <w:r>
        <w:rPr>
          <w:b/>
        </w:rPr>
        <w:t>E. 2.1</w:t>
      </w:r>
    </w:p>
    <w:p>
      <w:r>
        <w:t>Les ordonnances de non-entrée en matière et de classement peuvent faire l'objet d'un recours en vertu de l' art. 393 al. 1 let. a CPP de la part de "toute partie qui a un intérêt juridiquement protégé à [leur] annulation ou à [leur] modification" ( art. 382 al. 1 CPP ). La notion de partie visée à cette disposition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Conformément à l' art. 115 al. 1 CPP , est considéré comme lésé, "toute personne dont les droits ont été touchés directement par une infraction". L' art. 115 al. 2 CPP ajoute que sont toujours considérées comme tels les personnes qui ont qualité pour déposer plainte pénale. L' 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 ATF 129 IV 95 consid. 3.1 p. 98/99 et les arrêts cités). Les droits touchés sont les biens juridiques individuels tels que la vie et l'intégrité corporelle, la propriété, l'honneur, etc. (Message relatif à l'unification du droit de la procédure pénale du 21 décembre 2005, FF 2006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et les arrêts cités).</w:t>
      </w:r>
    </w:p>
    <w:p>
      <w:r>
        <w:rPr>
          <w:b/>
        </w:rPr>
        <w:t>E. 2.2</w:t>
      </w:r>
    </w:p>
    <w:p>
      <w:r>
        <w:t>En l'espèce, si l' art. 306 CP protège indirectement les intérêts privés des autres parties au litige, il tend en premier lieu à sauvegarder la justice dans la recherche de la vérité (Donatsch/Wohlers, Strafrecht IV, 2011, p. 501; Bernard Corboz, Les infractions en droit suisse, vol. II, 2010, n° 1 ad art. 306 CP , p. 655 s.; Ursula Cassani, Commentaire du droit pénal suisse, vol. 9, 1996, ad art. 306 CP n° 1 s.). Par conséquent, vu les dispositions et la jurisprudence précitées, les recourants doivent exposer en quoi leurs intérêts privés ont été effectivement touchés par les actes en cause, de sorte que leur dommage apparaisse comme la conséquence directe de l'acte dénoncé. A cet égard, les recourants font valoir un préjudice résidant dans l'influence sur le procès civil des prétendues fausses déclarations de l'intimé; une éventuelle condamnation pénale pour fausse déclaration d'une partie en justice contre l'intimé aurait une influence sur l'appréciation du juge civil. Les intéressés auraient aussi un intérêt à savoir avant le terme du procès civil quel crédit on peut accorder aux déclarations passées et éventuellement futures de l'intimé. Or, le litige civil à l'origine de la dénonciation pénale n'est pas encore terminé, de sorte que l'on ignore si les prétendues fausses déclarations en justice auront ou non une quelconque influence sur le jugement à rendre. Il s'agit, à ce stade, de pures conjectures. Il n'y a donc pas de lien de causalité directe entre lesdites déclarations et le préjudice allégué par les recourants. En l'état, ceux-ci n'ont subi aucune conséquence dommageable du chef des déclarations de l'intimé, dès lors qu'on ne sait pas si ces déclarations auront une influence sur le jugement civil que devra rendre le Tribunal civil de l'arrondissement de la Gruyère. Il s'ensuit que l'infraction en cause n'est pas susceptible de léser directement les recourants dans un intérêt personnel et juridiquement protégé. C'est donc à juste titre que la Chambre pénale a dénié aux intéressés la qualité pour recourir au sens de l' art. 382 al. 1 CPP . Le fait que la fausse déclaration d'une partie en justice ( art. 306 CP ) soit, comme s'en prévalent les recourants, une infraction de mise en danger abstraite n'y change rien.</w:t>
      </w:r>
    </w:p>
    <w:p>
      <w:r>
        <w:rPr>
          <w:b/>
        </w:rPr>
        <w:t>E. 2.3</w:t>
      </w:r>
    </w:p>
    <w:p>
      <w:r>
        <w:t>Pour se voir octroyer la qualité pour recourir au sens de l' art. 382 al. 1 CPP , tant la partie plaignante que le dénonciateur doivent avoir été directement touchés par l'infraction. Cette qualité leur ayant été déniée (cf. supra consid. 2.2), la question de savoir si les recourants doivent être considérés comme des parties plaignantes au sens de l' art. 104 al. 1 let. b CPP peut demeurer indécise.</w:t>
      </w:r>
    </w:p>
    <w:p>
      <w:r>
        <w:rPr>
          <w:b/>
        </w:rPr>
        <w:t>E. 3</w:t>
      </w:r>
    </w:p>
    <w:p>
      <w:r>
        <w:t>Il s'ensuit que le recours est rejeté. Les frais judiciaires sont mis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