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1B_487/2018 vom 6. Februar 2019</w:t>
      </w:r>
    </w:p>
    <w:p>
      <w:r>
        <w:t>Bundesgericht, 2019-02-06, DE</w:t>
      </w:r>
    </w:p>
    <w:p>
      <w:r>
        <w:rPr>
          <w:b/>
        </w:rPr>
        <w:t xml:space="preserve">Quelle: </w:t>
      </w:r>
      <w:r>
        <w:t>https://mcp.opencaselaw.ch/entscheid/bger_1B_487_2018</w:t>
      </w:r>
    </w:p>
    <w:p>
      <w:r>
        <w:t>FR: TF 1B_487/2018 du 6 février 2019</w:t>
      </w:r>
    </w:p>
    <w:p>
      <w:r>
        <w:t>IT: TF 1B_487/2018 del 6 febbraio 2019</w:t>
      </w:r>
    </w:p>
    <w:p>
      <w:pPr>
        <w:pStyle w:val="Heading2"/>
      </w:pPr>
      <w:r>
        <w:t>Erwägungen</w:t>
      </w:r>
    </w:p>
    <w:p>
      <w:r>
        <w:rPr>
          <w:b/>
        </w:rPr>
        <w:t>E. 1</w:t>
      </w:r>
    </w:p>
    <w:p>
      <w:r>
        <w:t>Soweit die Vorinstanz seine Parteistellung im Entsiegelungsverfahren verneint und ihm keine Teilnahmerechte eingeräumt hat, beanstandet der Beschwerdeführer eine formelle Rechtsverweigerung. Insofern ist er aus verfahrensrechtlichen Gründen beschwerdelegitimiert, und es droht ihm ein nicht wieder gutzumachender Rechtsnachteil ( Art. 81 Abs. 1 lit. a und Art. 93 Abs. 1 lit. a BGG ). Auch die übrigen Sachurteilsvoraussetzungen von Art. 78 ff. BGG sind grundsätzlich erfüllt.</w:t>
      </w:r>
    </w:p>
    <w:p>
      <w:r>
        <w:rPr>
          <w:b/>
        </w:rPr>
        <w:t>E. 2</w:t>
      </w:r>
    </w:p>
    <w:p>
      <w:r>
        <w:t>Der Beschwerdeführer rügt, die Vorinstanz habe Bundesrecht verletzt, indem sie ihn zu Unrecht nicht zum Entsiegelungsverfahren zugelassen habe. Im angefochtenen Entscheid wird erwogen, der Beschwerdeführer habe in seiner Eingabe vom 12. September 2018 lediglich ein Beweisverwertungsverbot (gestützt auf das Verbot des Selbstbelastungszwangs bei Beschuldigten) angerufen. Der Entscheid über allfällige Beweisverwertungsverbote sei aber dem Sachrichter vorbehalten und nicht im vorliegenden Entsiegelungsverfahren zu fällen. Andere Durchsuchungshindernisse bzw. Geheimhaltungsgründe habe der Beschwerdeführer nicht angerufen, weshalb ihm kein Teilnahmerecht zustehe.</w:t>
      </w:r>
    </w:p>
    <w:p>
      <w:r>
        <w:rPr>
          <w:b/>
        </w:rPr>
        <w:t>E. 2.1</w:t>
      </w:r>
    </w:p>
    <w:p>
      <w:r>
        <w:t>Ist die Verfolgung und Beurteilung von Widerhandlungen einer Verwaltungsbehörde des Bundes übertragen, so findet das Bundesgesetz über das Verwaltungsstrafrecht (VStrR [SR 312.0]) Anwendung ( Art. 1 VStrR ). Soweit das VStrR einzelne Fragen nicht abschliessend regelt, sind die Bestimmungen der StPO grundsätzlich analog anwendbar ( BGE 139 IV 246 E. 1.2 S. 248, E. 3.2 S. 249; Urteile 1B_433/2017 vom 21. März 2018 E. 1.1; 1B_210/2017 vom 23. Oktober 2017 E. 1.1; 1B_91/2016 vom 4. August 2016 E. 4.1).</w:t>
      </w:r>
    </w:p>
    <w:p>
      <w:r>
        <w:rPr>
          <w:b/>
        </w:rPr>
        <w:t>E. 2.2</w:t>
      </w:r>
    </w:p>
    <w:p>
      <w:r>
        <w:t>Papiere (und nach der Praxis des Bundesgerichtes auch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auch Berufsgeheimnisse (die zum Beispiel Rechtsanwälten oder -anwältinnen in Ausübung ihres Berufes anvertraut wurden) zu wahren ( Art. 50 Abs. 2 VStrR ). Dem Inhaber oder der Inhaberin von sichergestellten "Papieren" ist wenn immer möglich Gelegenheit zu geben, sich vor der Durchsuchung über ihren Inhalt auszusprechen. Erhebt er oder sie gegen die Durchsuchung "Einsprache", so werden die Datenträger versiegelt und verwahrt ( Art. 50 Abs. 3 VStrR ). Über die Zulässigkeit der Durchsuchung entscheidet dann (auf Gesuch der untersuchenden Verwaltungsstrafbehörde hin) die Beschwerdekammer des Bundesstrafgerichts als Entsiegelungsgericht (Art. 50 Abs. 3 i.V.m. Art. 25 Abs. 1 VStrR und Art. 37 Abs. 2 lit. b StBOG ).</w:t>
      </w:r>
    </w:p>
    <w:p>
      <w:r>
        <w:t>Stellt die Verwaltungsstrafbehörde beim zuständigen Entsiegelungsrichter den Antrag, die versiegelten Unterlagen seien zu entsiegeln, prüft der Entsiegelungsrichter im Untersuchungsverfahren, ob die Geheimnisschutzinteressen (oder andere gesetzliche Entsiegelungshindernisse), welche vom Inhaber oder der Inhaberin der versiegelten Aufzeichnungen und Gegenstände angerufen werden, einer Durchsuchung seitens der Verwaltungsstrafbehörde entgegenstehen ( Art. 50 Abs. 2-3 VStrR ; Art. 248 Abs. 1 und Abs. 3 StPO ; BGE 144 IV 74 E. 2.2 S. 77; 141 IV 77 E. 4.1 S. 81 mit Hinweisen; Urteile 1B_433/ 2017 vom 21. März 2018 E. 3.3; 1B_210/2017 vom 23. Oktober 2017 E. 3.4).</w:t>
      </w:r>
    </w:p>
    <w:p>
      <w:r>
        <w:rPr>
          <w:b/>
        </w:rPr>
        <w:t>E. 2.3</w:t>
      </w:r>
    </w:p>
    <w:p>
      <w:r>
        <w:t>Parteien des Entsiegelungsverfahrens sind grundsätzlich nur die verfahrensleitende (das Entsiegelungsgesuch stellende) Strafuntersuchungsbehörde sowie die Inhaberin oder der Inhaber der versiegelten Aufzeichnungen und Gegenstände ( Art. 50 Abs. 3 VStrR ; Art. 248 Abs. 1 und Abs. 3 StPO ). Die Privatklägerschaft oder die beschuldigte Person fallen laut Gesetz nicht automatisch unter den Personenkreis, die als Parteien bzw. Verfahrensbeteiligte im Entsiegelungsverfahren zuzulassen sind. Nach der Praxis des Bundesgerichtes kann indessen die Befugnis,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Zwar hat die zuständige Strafbehörde vor einer Edition bzw. vorläufigen Sicherstellung lediglich den Inhaber oder die Inhaberin der betreffenden Aufzeichnungen zu deren Inhalt und zu allfälligen Geheimnisinteressen anzuhören. Nach der Sicherstellung (und vor einer Durchsuchung) hat die Strafbehörde jedoch von Amtes wegen allfälligen weiteren Berechtigten - soweit solche für die Behörde erkennbar sind - die Möglichkeit einzuräumen, sich zur bevorstehenden Durchsuchung zu äussern bzw. ein Siegelungsgesuch zu stellen ( BGE 140 IV 28 E. 4.3.4-4.3.5 S. 35-37; Urteile 1B_331/2016 vom 23. November 2016 E. 1.3-1.4; 1B_48/2017 vom 24. Juli 2017 E. 5; s.a. BGE 141 IV 77 E. 5 S. 83-78).</w:t>
      </w:r>
    </w:p>
    <w:p>
      <w:r>
        <w:rPr>
          <w:b/>
        </w:rPr>
        <w:t>E. 2.4</w:t>
      </w:r>
    </w:p>
    <w:p>
      <w:r>
        <w:t>Falls mitbetroffene Dritte bereits Kenntnis von einem hängigen Entsiegelungsverfahren haben, ist ihnen grundsätzlich zuzumuten, ihre eigenen gesetzlich geschützten Geheimnisrechte unverzüglich geltend zu machen:</w:t>
      </w:r>
    </w:p>
    <w:p>
      <w:r>
        <w:t>Siegelungsgesuche sind sofort nach Kenntnis des Siegelungsgrundes zu stellen ( BGE 127 II 151 E. 4c/aa S. 156; Urteile 1B_48/2017 vom 24. Juli 2017 E. 5; 1B_454/2016 vom 24. Januar 2017 E. 3.1; 1B_91/ 2016 vom 4. August 2016 E. 4.4, 5.3; s.a. Pra 2013 Nr. 19 S. 157). Dementsprechend haben mitbetroffene Dritte, die über ein bereits anhängiges Entsiegelungsverfahren ausreichend informiert sind, die prozessuale Obliegenheit, ihre Beteiligung am Verfahren rechtzeitig zu beantragen (Urteil 1B_48/2017 E. 5). Eine rechtsuchende Person, die sich zu Unrecht als vom Prozess ausgeschlossen wähnt, kann im Lichte des Grundsatzes von Treu und Glauben nicht einfach das Verfahren "stumm" abwarten und erst bei einem für sie ungünstigen Prozessausgang geltend machen, sie sei zu Unrecht nicht beigezogen worden und wolle das Verfahrensergebnis nun nachträglich anfechten. Massgeblich ist in diesem Zusammenhang, ob die mitbetroffene Person vom hängigen Verfahren Kenntnis hatte (vgl. BGE 135 I 63 E. 1.1.1 S. 65; 134 IV 36 E. 1.3.2 S. 38 f.).</w:t>
      </w:r>
    </w:p>
    <w:p>
      <w:r>
        <w:t>Diese Grundsätze sind auch auf Parteien des Strafverfahrens anwendbar, die in einem selbstständigen Zwangsmassnahmenverfahren -etwa betreffend Entsiegelung oder Beschlagnahme - nachträglich zugelassen werden wollen. Mitbetroffenen, die von einem solchen Verfahren Kenntnis erhalten, ist in der Regel zuzumuten, dass sie rechtzeitig aktiv werden bzw. ihre Beiladung zum Verfahren beantragen. Dies gilt besonders für Personen, die anwaltlich vertreten sind (Urteile 1B_116/2018 vom 6. September 2018 E. 1.6; 1B_48/2017 vom 24. Juli 2017 E. 5; s.a. BGE 143 IV 434 E. 1.2.2 S. 438; 135 II 172 E. 2.2.1 S. 175; 133 II 181 E. 3.2 S. 187).</w:t>
      </w:r>
    </w:p>
    <w:p>
      <w:r>
        <w:rPr>
          <w:b/>
        </w:rPr>
        <w:t>E. 2.5</w:t>
      </w:r>
    </w:p>
    <w:p>
      <w:r>
        <w:t>Nach den Feststellungen der Vorinstanz hat sich der Beschwerdeführer am 12. September 2018 im zurückgewiesenen Entsiegelungsverfahren erstmals als mitbetroffen gemeldet. Die Vorinstanz hat ihn insoweit zum Verfahren zugelassen, als es seine Parteistellung in einem Prozessentscheid förmlich geprüft und verneint hat. Wie sich aus den nachfolgenden Erwägungen ergibt, kann offenbleiben, weshalb der Beschwerdeführer erst im zurückgewiesenen Verfahren Teilnahmerechte beansprucht hat (und nicht schon im ersten Verfahren, das zum Urteil des Bundesgerichtes 1B_433/2017 vom 21. März 2018 führte), und ob er seine allfälligen Teilnahmerechte durch verspätete Geltendmachung verwirkt hat:</w:t>
      </w:r>
    </w:p>
    <w:p>
      <w:r>
        <w:rPr>
          <w:b/>
        </w:rPr>
        <w:t>E. 2.6</w:t>
      </w:r>
    </w:p>
    <w:p>
      <w:r>
        <w:t>Der Beschwerdeführer ist weder Inhaber des vom angefochtenen Entscheid betroffenen Abschlussberichtes, noch des konnexen Zwischenberichtes samt Beilagen. Die Unterlagen wurden denn auch nicht bei ihm ediert, sondern bei seiner ehemaligen Arbeitgeberin, welche die Berichte bei einer Anwaltskanzlei in Auftrag gegeben hatte. Eine Zulassung des Beschwerdeführers als Partei des vorinstanzlichen Entsiegelungsverfahrens wäre - nach der oben dargelegten gesetzlichen Regelung und der einschlägigen Praxis des Bundesgerichtes - somit nur ausnahmsweise in Frage gekommen, sofern der Beschwerdeführer eigene gesetzlich geschützte Geheimnisrechte ausreichend dargetan hat.</w:t>
      </w:r>
    </w:p>
    <w:p>
      <w:r>
        <w:rPr>
          <w:b/>
        </w:rPr>
        <w:t>E. 2.7</w:t>
      </w:r>
    </w:p>
    <w:p>
      <w:r>
        <w:t>Wie sich aus den Akten ergibt, hat der Beschwerdeführer in seiner vorinstanzlichen Eingabe vom 12. September 2018 Folgendes vorgebracht: Er sei Beschuldigter im hängigen Verwaltungsstrafverfahren, und der Ausgang des Entsiegelungsverfahrens sei für ihn "relevant". Als "mitbetroffene Person" sei er in das Verfahren beizuziehen. Im Falle einer Entsiegelung könnten die edierten Unterlagen gegen ihn "als Beweise beigezogen" werden. Daher drohe ein Verstoss gegen den Grundsatz "nemo tenetur".</w:t>
      </w:r>
    </w:p>
    <w:p>
      <w:r>
        <w:rPr>
          <w:b/>
        </w:rPr>
        <w:t>E. 2.8</w:t>
      </w:r>
    </w:p>
    <w:p>
      <w:r>
        <w:t>Das Verbot des Selbstbelastungszwangs von beschuldigten Personen und die damit verbundenen Aussageverweigerungsrechte (Art. 113 Abs. 1 Sätze 1-2 StPO) führen nach der Praxis des Bundesgerichtes nicht zu einem Entsiegelungshindernis aufgrund von Geheimnisschutzgründen. Das Gesetz sieht ausdrücklich vor, dass die beschuldigte Person sich den gesetzlich vorgesehenen Zwangsmassnahmen, namentlich Beweismittelbeschlagnahmen ( Art. 263 Abs. 1 lit. a StPO ) oder Durchsuchungen von Aufzeichnungen ( Art. 246-248 StPO ),</w:t>
      </w:r>
    </w:p>
    <w:p>
      <w:r>
        <w:t>zu unterziehen hat ( Art. 113 Abs. 1 Satz 3 StPO ; vgl. BGE 142 IV 207 E. 8-9 S. 213-227). Auch das prozesstaktische Motiv des Beschuldigten, wonach die Strafbehörden möglichst keine belastenden Beweise gegen ihn erheben sollten, begründet kein schutzwürdiges Geheimnisinteresse im Sinne von Art. 50 Abs. 2 VStrR bzw. Art. 248 Abs. 1 StPO ( BGE 144 IV 74 E. 2.6 S. 79 f.; 142 IV 207 E. 11 S. 228).</w:t>
      </w:r>
    </w:p>
    <w:p>
      <w:r>
        <w:t>Der Beschwerdeführer hat im Entsiegelungsverfahren nicht dargetan, dass er sich - trotz fehlender Inhaberschaft an den entsiegelten Unterlagen - ausnahmsweise auf eigene gesetzlich geschützte Geheimnisgründe berufen kann. Folglich verletzte die Vorinstanz kein Bundesrecht, indem sie seine Parteistellung verneinte.</w:t>
      </w:r>
    </w:p>
    <w:p>
      <w:r>
        <w:rPr>
          <w:b/>
        </w:rPr>
        <w:t>E. 3</w:t>
      </w:r>
    </w:p>
    <w:p>
      <w:r>
        <w:t>Die Beschwerde ist abzuweisen.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