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1B_487/2017 vom 1. Dezember 2017</w:t>
      </w:r>
    </w:p>
    <w:p>
      <w:r>
        <w:t>Bundesgericht, 2017-12-01, DE</w:t>
      </w:r>
    </w:p>
    <w:p>
      <w:r>
        <w:rPr>
          <w:b/>
        </w:rPr>
        <w:t xml:space="preserve">Quelle: </w:t>
      </w:r>
      <w:r>
        <w:t>https://mcp.opencaselaw.ch/entscheid/bger_1B_487_2017</w:t>
      </w:r>
    </w:p>
    <w:p>
      <w:r>
        <w:t>FR: TF 1B_487/2017 du 1 décembre 2017</w:t>
      </w:r>
    </w:p>
    <w:p>
      <w:r>
        <w:t>IT: TF 1B_487/2017 del 1 dicembre 2017</w:t>
      </w:r>
    </w:p>
    <w:p>
      <w:pPr>
        <w:pStyle w:val="Heading2"/>
      </w:pPr>
      <w:r>
        <w:t>Erwägungen</w:t>
      </w:r>
    </w:p>
    <w:p>
      <w:r>
        <w:rPr>
          <w:b/>
        </w:rPr>
        <w:t>E. 1.1</w:t>
      </w:r>
    </w:p>
    <w:p>
      <w:r>
        <w:t>Angefochten ist ein letztinstanzlicher kantonaler Entscheid über die Fortsetzung der Sicherheitshaft im nachträglichen gerichtlichen Verfahren betreffend Verlängerung der stationären therapeutischen Massnahme (Art. 220 Abs. 2, Art. 221, Art. 229-233 und Art. 363-365 StPO i.V.m. Art. 59 StGB ). Dagegen ist die Beschwerde in Strafsachen grundsätzlich gegeben ( Art. 78 ff. BGG ).</w:t>
      </w:r>
    </w:p>
    <w:p>
      <w:r>
        <w:t>Der Beschwerdeführer hat am vorinstanzlichen Verfahren teilgenommen und hat ein aktuelles, rechtlich geschütztes Interesse an der Aufhebung des angefochtenen Entscheids, da er sich weiterhin in Sicherheitshaft befindet. Er ist nach Art. 81 Abs. 1 BGG zur Beschwerde berechtigt. Er macht die Verletzung von Bundesrecht geltend, was zulässig ist ( Art. 95 lit. a BGG ). Die übrigen Sachurteilsvoraussetzungen geben zu keinen Bemerkungen Anlass, sodass auf die Beschwerde einzutreten ist.</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Das Verfahren bei selbstständigen nachträglichen Massnahmenentscheiden des Gerichts (insbesondere Art. 363 Abs. 1 StPO i.V.m. Art. 59 StGB ) richtet sich nach der StPO. Eine spezifische Regelung für die Anordnung und Fortsetzung von Sicherheitshaft enthalten die Art. 363-365 StPO nicht. Nach Einleitung des Nachverfahrens bis zur Rechtskraft des neuen Massnahmenurteils basiert die Anordnung und Fortsetzung von strafprozessualer Sicherheitshaft auf den (analog anwendbaren) Bestimmungen von Art. 229-233 i.V.m. Art. 221 und Art. 220 Abs. 2 StPO ( BGE 139 IV 175 E. 1.1 f. S. 178; 137 IV 333 E. 2.2 f. S. 336 ff.; Urteile 1B_490/2016 vom 24. Januar 2017 E. 2 und 1B_371/2016 vom 11. November 2016 E. 4.6).</w:t>
      </w:r>
    </w:p>
    <w:p>
      <w:r>
        <w:rPr>
          <w:b/>
        </w:rPr>
        <w:t>E. 3.1</w:t>
      </w:r>
    </w:p>
    <w:p>
      <w:r>
        <w:t>Der Beschwerdeführer rügt eine Verletzung von Art. 221 StPO und bestreitet das Vorliegen von Wiederholungsgefahr. Die psychiatrischen Gutachter bewerteten die Wahrscheinlichkeit, dass er mit einschlägigen Straftaten im Sinne sexueller Handlungen mit Kindern erneut rückfällig werde, kurz bis mittelfristig als moderat. Damit fehle es am Erfordernis der ungünstigen Rückfallprognose. Des Weiteren sei nicht hinreichend wahrscheinlich, dass die stationäre Massnahme vom zuständigen Sachgericht verlängert werde. Schliesslich könne eine allfällige Wiederholungsgefahr durch Ersatzmassnahmen im Sinne von Art. 237 StPO gebannt werden. Mit der Fortführung der deliktsorientierten Therapie und der Einnahme einer triebhemmenden Medikation sowie der Kontrolle seiner Alkoholabstinenz lasse sich dem moderaten Restrisiko wirkungsvoll und verhältnismässig begegnen.</w:t>
      </w:r>
    </w:p>
    <w:p>
      <w:r>
        <w:rPr>
          <w:b/>
        </w:rPr>
        <w:t>E. 3.2</w:t>
      </w:r>
    </w:p>
    <w:p>
      <w:r>
        <w:t>Der allgemeine Haftgrund (im Sinne von Art. 221 Abs. 1 Ingress StPO) bildet hier kein materielles Hafthindernis: Wird die Sicherheitshaft im selbstständigen gerichtlichen Nachverfahren angeordnet, so entfällt die Prüfung des dringenden Tatverdachts, da eine rechtskräftige Verurteilung bereits vorliegt. Hingegen bedarf es gemäss der einschlägigen Praxis für die Anordnung und die Weiterführung von Sicherheitshaft während des Nachverfahrens eines besonderen Haftgrunds sowie einer hinreichenden Wahrscheinlichkeit, dass das Verfahren zu einer Massnahme führt, welche die Sicherstellung des Betroffenen erfordert ( BGE 137 IV 333 E. 2.3.1 S. 337; Urteile 1B_490/2016 vom 24. Januar 2017 E. 4.1 und 1B_371/2016 vom 11. November 2016 E. 6).</w:t>
      </w:r>
    </w:p>
    <w:p>
      <w:r>
        <w:rPr>
          <w:b/>
        </w:rPr>
        <w:t>E. 3.3</w:t>
      </w:r>
    </w:p>
    <w:p>
      <w:r>
        <w:t>Der besondere Haftgrund der Wiederholungsgefahr, dessen Anwendung vorliegend in Frage steht,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w:t>
      </w:r>
    </w:p>
    <w:p>
      <w:r>
        <w:t>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Der Haftgrund der Wiederholungsgefahr ist restriktiv zu handhaben ( BGE 137 IV 84 E. 3.2 S. 85).</w:t>
      </w:r>
    </w:p>
    <w:p>
      <w:r>
        <w:rPr>
          <w:b/>
        </w:rPr>
        <w:t>E. 3.4</w:t>
      </w:r>
    </w:p>
    <w:p>
      <w:r>
        <w:t>Der Wortlaut von Art. 221 Abs. 1 lit. c StPO ist auf das ordentliche Untersuchungs- und Hauptverfahren (mit Vortaten und neu zu untersuchenden Delikten) zugeschnitten. Im gerichtlichen Nachverfahren mit bereits rechtskräftig beurteilten Straftaten ist aufgrund einer Rückfallprognose zu prüfen, ob weitere sicherheitsrelevante Verbrechen oder schwere Vergehen drohen:</w:t>
      </w:r>
    </w:p>
    <w:p>
      <w:r>
        <w:t>Bei Sicherheitshaft während nachträglichen richterlichen Massnahmenverfahren genügt grundsätzlich der (im Sanktionspunkt nochmals hängige) Gegenstand der bereits erfolgten Verurteilung als Vordelinquenz im Sinne von Art. 221 Abs. 1 lit. c StPO (vgl. BGE 133 IV 333 E. 2.3.3 S. 338; Urteil 1B_126/2013 vom 18. April 2013 E. 3.5.1, nicht publ. in: BGE 139 IV 175 ). Ausschlaggebend ist damit die Frage der potentiellen Gefährlichkeit der im Nachverfahren strafprozessual inhaftierten Person (vgl. BGE 137 IV 13 E. 3 f. S. 18 ff.; 133 IV 333 E. 2.3.3 S. 338; Urteil 1B_126/2013 vom 18. April 2013 E. 3.5.2, nicht publ. in: BGE 139 IV 175 ).</w:t>
      </w:r>
    </w:p>
    <w:p>
      <w:r>
        <w:rPr>
          <w:b/>
        </w:rPr>
        <w:t>E. 3.5</w:t>
      </w:r>
    </w:p>
    <w:p>
      <w:r>
        <w:t>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bzw. verurteilten Person. Liegt ein psychiatrisches Gutachten vor, kommt diesem massgebliches Gewicht zu.</w:t>
      </w:r>
    </w:p>
    <w:p>
      <w:r>
        <w:t>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w:t>
      </w:r>
    </w:p>
    <w:p>
      <w:r>
        <w:t>ungünstige Rückfallprognose zur Annahme von Wiederholungsgefahr notwendig, grundsätzlich aber auch ausreichend ist ( BGE 143 IV 9 E. 2.9 f. S. 17).</w:t>
      </w:r>
    </w:p>
    <w:p>
      <w:r>
        <w:rPr>
          <w:b/>
        </w:rPr>
        <w:t>E. 3.6</w:t>
      </w:r>
    </w:p>
    <w:p>
      <w:r>
        <w:t>Die Vorinstanz hat bei ihrer Beurteilung der Rückfallprognose in erster Linie auf das Forensisch-Psychiatrische Gutachten (Verlaufsgutachten) vom 29. Juli 2016 abgestellt. Der Beschwerdeführer beanstandet dies zu Recht nicht; vielmehr stützt er sich zur Begründung seiner Rechtsbegehren auf dieselbe Expertise.</w:t>
      </w:r>
    </w:p>
    <w:p>
      <w:r>
        <w:t>Im Gutachten werden die für die Legalprognose günstigen und ungünstigen Faktoren einander gegenübergestellt. Als ungünstig wird die sehr lange Zeit der einschlägigen Delinquenz (1982-2011) bewertet. Gleiches gelte für die Tatsache, dass mit früheren Therapien keine anhaltenden Erfolge in Bezug auf die zentralen Risiko-Eigenschaften - pädosexuelle Affinität und risikorelevante Alkoholproblematik - erzielt worden seien. Einschneidende Sanktionen (Inhaftierungen) hätten den Beschwerdeführer nicht in Richtung Deliktsfreiheit zu beeinflussen vermocht. Zusätzlich belastend auf die Legalprognose wirke sich die in der Vergangenheit hinzugetretene allgemeine Delinquenz aus.</w:t>
      </w:r>
    </w:p>
    <w:p>
      <w:r>
        <w:t>Positiv stuften die Gutachter die aktuelle, allerdings noch junge Problemsicht des Beschwerdeführers ein, welche erstmals die eigene pädosexuelle Ansprechbarkeit in den Vordergrund rücke und nicht mehr auf dem während Jahrzehnten gestützten Motiv einer alkoholbedingten Entgleisung aufbaue. Des Weitern seien die "Compliance" des Beschwerdeführers bezüglich risikosenkender Massnahmen (triebdämpfende Medikation und Antabus zur unterstützenden Entwöhnung von Alkohol), seine moderat bis deutlich ausgeprägten Kontrollfähigkeiten, seine realistischen Zukunftsvorstellungen sowie der "prosozial gefärbte soziale Empfangsraum" (Familie) positiv zu bewerten.</w:t>
      </w:r>
    </w:p>
    <w:p>
      <w:r>
        <w:t>In einer Gesamtschau und unter Gewichtung aller Faktoren bewerteten die Gutachter die Wahrscheinlichkeit, dass der Beschwerdeführer mit einschlägigen Straftaten im Sinne sexueller Handlungen mit Kindern erneut rückfällig werde, kurz- bis mittelfristig als moderat. Moderat bedeute, dass das Risiko zwar deutlich geringer sei als 50 %. Verglichen mit dem - naturgemäss sehr geringen - Risiko der Normalbevölkerung sei das Risiko jedoch deutlich erhöht. Es handle sich um ein relevantes und nicht um ein vernachlässigbares Risiko. Auch bei einem moderat ausgeprägten Risiko seien risikosenkende Massnahmen weiterhin klar indiziert. Die Wahrscheinlichkeit für erneute Delikte im "Hands-off"-Bereich (sexuelle Belästigung und Pornografie) stuften die Gutachter als leicht höher ein (moderat bis deutlich).</w:t>
      </w:r>
    </w:p>
    <w:p>
      <w:r>
        <w:rPr>
          <w:b/>
        </w:rPr>
        <w:t>E. 3.7</w:t>
      </w:r>
    </w:p>
    <w:p>
      <w:r>
        <w:t>Die Vorinstanz hat ausgeführt, der Beschwerdeführer habe eigenen Angaben zufolge seit nunmehr sechs Jahren keinen Alkohol mehr konsumiert, was auch mittels Tests regelmässig überprüft worden sei. Daraus lasse sich jedoch aufgrund des geschlossenen Rahmens kaum etwas für die Situation in Freiheit ableiten. Die freie Verfügbarkeit von Alkohol sei in der Konstellation des Beschwerdeführers ein zentraler, spezifischer Risikofaktor. Bei seiner sofortigen Entlassung aus der Sicherheitshaft respektive aus dem stationären Rahmen sei aufgrund der sich daraus abrupt erschliessenden Möglichkeit der Kontaktaufnahme zu Kindern - sei es über das Internet oder durch zufälliges Antreffen z.B. im Schwimmbad - verbunden mit dem einfachen Zugang zu Alkohol von einer gesellschaftlich nicht hinnehmbaren Wahrscheinlichkeit der Begehung erneuter Sexualstraftaten auszugehen. Im (beschränkten) Rahmen der Überprüfung der Sicherheitshaft sei auf eine ungünstige Rückfallprognose im Sinne von Art. 221 Abs. 1 lit. c StPO zu schliessen.</w:t>
      </w:r>
    </w:p>
    <w:p>
      <w:r>
        <w:rPr>
          <w:b/>
        </w:rPr>
        <w:t>E. 3.8</w:t>
      </w:r>
    </w:p>
    <w:p>
      <w:r>
        <w:t>Im Haftprüfungsverfahren ist keine umfassende Würdigung des Forensisch-Psychiatrischen Gutachtens vorzunehmen; diese ist dem Sachgericht vorbehalten. Die summarische Würdigung des Gutachtens durch die Vorinstanz hält der bundesgerichtlichen Überprüfung stand.</w:t>
      </w:r>
    </w:p>
    <w:p>
      <w:r>
        <w:t>Insbesondere hat die Vorinstanz die im Gutachten genannten günstigen und ungünstigen Prognosefaktoren berücksichtigt und keine einseitige oder gar willkürliche Würdigung des Gutachtens vorgenommen. Die Vorinstanz hat der positiven Entwicklung des Beschwerdeführers aufgrund der medikamentösen Behandlungen und der mehrjährigen deliktsorientierten Therapie Rechnung getragen. Zugleich durfte die Vorinstanz aber auch gewichten, dass der Beschwerdeführer nach Auffassung der Gutachter erst seit Kurzem über Problemeinsicht verfügt.</w:t>
      </w:r>
    </w:p>
    <w:p>
      <w:r>
        <w:t>Die Tatsache, dass das Rückfallrisiko in Bezug auf sexuelle Handlungen mit Kindern im Forensisch-Psychiatrischen Gutachten kurz- bis mittelfristig lediglich als "moderat" eingestuft wird, bedeutet entgegen der Auffassung des Beschwerdeführers nicht, dass die gesetzlich geforderte Erheblichkeit der Wiederholungsgefahr zu verneinen ist. Zwar ist das Gericht unter dem Vorbehalt triftiger Gründe an die fachlichen Feststellungen der Gutachter gebunden. Es stellt jedoch eine Rechtsfrage dar, ab wann die Wahrscheinlichkeit einer Rückfallgefahr als rechtserheblich zu bewerten ist ( BGE 143 IV 9 E. 3.4 S. 19; Urteile 1B_270/2016 vom 4. August 2016 E. 3.4 und 1B_349/2010 vom 9. November 2010 E. 2.3.3).</w:t>
      </w:r>
    </w:p>
    <w:p>
      <w:r>
        <w:t>Die Einschätzung der Gutachter, es bestehe ein moderates Rückfallrisiko, ist vor dem Hintergrund zu würdigen, dass sie ausdrücklich eine kontrollierte und nur schrittweise Lockerung des Vollzugsregimes empfehlen (vgl. auch E. 3.9 hiernach). Eine sofortige Entlassung wäre für den Beschwerdeführer mit grossen Herausforderungen für die Bewährung verbunden. Mit der Vorinstanz ist davon auszugehen, dass insbesondere die freie Verfügbarkeit von Alkohol und die einfache Möglichkeit, mit Kindern in Kontakt zu treten, gewichtige Risikofaktoren für einen Rückfall darstellen.</w:t>
      </w:r>
    </w:p>
    <w:p>
      <w:r>
        <w:t>Wie von der Vorinstanz im Weiteren zutreffend festgehalten, sind die drohenden Delikte von erheblicher Sicherheitsrelevanz. Kinder sind besonders schutzbedürftig und das Rechtsgut der Gefährdung der sexuellen Entwicklung Unmündiger wiegt sehr hoch ( BGE 143 IV 9 E. 3.2 S. 18).</w:t>
      </w:r>
    </w:p>
    <w:p>
      <w:r>
        <w:t>Es ist deshalb in Würdigung der gesamten Umstände von einer ungünstigen Rückfallprognose auszugehen.</w:t>
      </w:r>
    </w:p>
    <w:p>
      <w:r>
        <w:rPr>
          <w:b/>
        </w:rPr>
        <w:t>E. 3.9</w:t>
      </w:r>
    </w:p>
    <w:p>
      <w:r>
        <w:t>Zu prüfen ist, ob eine Verlängerung der stationären Massnahme als wahrscheinlich erscheint.</w:t>
      </w:r>
    </w:p>
    <w:p>
      <w:r>
        <w:t>Im Forensisch-Psychiatrischen Gutachten vom 29. Juli 2016 wird die Verlegung des Beschwerdeführers in ein offen geführtes Massnahmenzentrum empfohlen. Es könne auch in einem offen geführten Regime an den risikorelevanten Themen weitergearbeitet werden. Allfällige, zunächst begleitete Lockerungsschritte sollten jedoch sorgfältig vor- und nachbesprochen werden, und die bestehende Sensibilisierung des Beschwerdeführers für risikorelevante Situationen sollte weiter vertieft werden. Die aktuelle triebdämpfende Medikation sollte im Sinne einer weiteren potenten Einflussmöglichkeit auf die Risiko-Eigenschaft der pädosexuellen Affinität weitergeführt werden. Aus gutachterlicher Sicht seien erste Vollzugsöffnungen in der Form begleiteter Ausgänge vertretbar.</w:t>
      </w:r>
    </w:p>
    <w:p>
      <w:r>
        <w:t>Im jüngsten Therapie- und Verlaufsbericht der Universitären Psychiatrischen Kliniken Basel vom 15. Mai 2017 wird übereinstimmend davon ausgegangen, dass die Verlegung des Beschwerdeführers in ein offener geführtes Massnahmenzentrum respektive eine weitere Lockerung im jetzigen Setting erwogen werden sollte.</w:t>
      </w:r>
    </w:p>
    <w:p>
      <w:r>
        <w:rPr>
          <w:b/>
        </w:rPr>
        <w:t>E. 3.10</w:t>
      </w:r>
    </w:p>
    <w:p>
      <w:r>
        <w:t>Die Vorinstanz hat erwogen, bei summarischer Prüfung der Aktenlage und ohne dem erkennenden Sachgericht vorzugreifen, erscheine eine Verlängerung der stationären Massnahme derzeit als wahrscheinlich. Die abschliessende Würdigung werde im Verfahren betreffend Verlängerung der stationären Massnahme durch das Regionalgericht Berner Jura-Seeland vorzunehmen sein. Die vorgeschlagenen Vollzugslockerungen - wie insbesondere die Verlegung in ein offen geführtes Massnahmenzentrum - stellten eine Vollzugsfrage dar und seien daher grundsätzlich von den Vollzugsbehörden zu beurteilen ( BGE 142 IV 1 E. 2 S. 2 ff.).</w:t>
      </w:r>
    </w:p>
    <w:p>
      <w:r>
        <w:rPr>
          <w:b/>
        </w:rPr>
        <w:t>E. 3.11</w:t>
      </w:r>
    </w:p>
    <w:p>
      <w:r>
        <w:t>Der Beschwerdeführer setzt sich in seiner Beschwerde nicht mit den vorinstanzlichen Erwägungen auseinander. Diese verletzen kein Bundesrecht.</w:t>
      </w:r>
    </w:p>
    <w:p>
      <w:r>
        <w:t>Die Vorinstanz hat zu Recht gefolgert, die Verlängerung der stationären Massnahme erscheine gestützt auf die Einschätzungen im Forensisch-Psychiatrischen Gutachten vom 29. Juli 2016 und im Therapie- und Verlaufsbericht vom 15. Mai 2017 als wahrscheinlich. Sowohl im Gutachten als auch im Verlaufsbericht werden zwar Lockerungen des Vollzugsregimes insbesondere in Form der Verlegung in ein offener geführtes Massnahmenzentrum empfohlen. Dies setzt indes eine Verlängerung der stationären Massnahme voraus.</w:t>
      </w:r>
    </w:p>
    <w:p>
      <w:r>
        <w:rPr>
          <w:b/>
        </w:rPr>
        <w:t>E. 3.12</w:t>
      </w:r>
    </w:p>
    <w:p>
      <w:r>
        <w:t>Zu prüfen bleibt schliesslich, ob der Wiederholungsgefahr mittels Ersatzmassnahmen wirkungsvoll begegnet werden kann.</w:t>
      </w:r>
    </w:p>
    <w:p>
      <w:r>
        <w:t>Gemäss Art. 237 StPO ordnet das zuständige Gericht anstelle der Untersuchungs- oder Sicherheitshaft eine oder mehrere mildere Massnahmen an, wenn sie den gleichen Zweck wie die Haft erfüllen (Abs. 1). Eine mögliche Ersatzmassnahme stellt die Auflage dar, sich einer ärztlichen Behandlung oder einer Kontrolle zu unterziehen (Abs. 2 lit. f StPO).</w:t>
      </w:r>
    </w:p>
    <w:p>
      <w:r>
        <w:rPr>
          <w:b/>
        </w:rPr>
        <w:t>E. 3.13</w:t>
      </w:r>
    </w:p>
    <w:p>
      <w:r>
        <w:t>Die Vorinstanz hat erwogen, Ersatzmassnahmen, welche in gleicher Weise geeignet wären wie die Fortführung des aktuell geschlossenen Settings, um die vom Beschwerdeführer ausgehende Gefahr für die Sicherheit Dritter zu bannen, seien momentan nicht ersichtlich. Die im Raum stehende Frage einer möglichen künftigen Verlegung in ein offener geführtes Massnahmenzentrum sei, wie dargelegt, eine Vollzugsfrage.</w:t>
      </w:r>
    </w:p>
    <w:p>
      <w:r>
        <w:rPr>
          <w:b/>
        </w:rPr>
        <w:t>E. 3.14</w:t>
      </w:r>
    </w:p>
    <w:p>
      <w:r>
        <w:t>Der Auffassung der Vorinstanz ist zuzustimmen. Wie ausgeführt (vgl. insbesondere E. 3.8 hiervor), erscheint gestützt auf die gutachterlichen Schlussfolgerungen zwar eine schrittweise Lockerung des Vollzugsregimes als angezeigt. Mit einer umgehenden Entlassung aus der Sicherheitshaft verbunden mit blossen Ersatzmassnahmen, wie sie der Beschwerdeführer fordert, kann der Rückfallgefahr für sexuelle Handlungen mit Kindern hingegen nicht wirkungsvoll begegnet werden. Insbesondere stellen, wie dargelegt, bei einer Haftentlassung die freie Verfügbarkeit von Alkohol und die einfache Möglichkeit der Kontaktaufnahme zu Kindern trotz der medikamentösen Behandlung und der deliktsorientierten Therapie des Beschwerdeführers gewichtige Risikofaktoren dar. Ersatzmassnahmen sind mithin nicht in gleicher Weise geeignet wie die Fortführung der Sicherheitshaft, um die Wiederholungsgefahr zu bannen.</w:t>
      </w:r>
    </w:p>
    <w:p>
      <w:r>
        <w:rPr>
          <w:b/>
        </w:rPr>
        <w:t>E. 3.15</w:t>
      </w:r>
    </w:p>
    <w:p>
      <w:r>
        <w:t>Die Vorinstanz hat nach dem Gesagten entgegen dem Vorbringen des Beschwerdeführers weder Art. 221 Abs. 1 lit. c StPO noch Art. 237 StPO verletzt. Ebenso wenig liegt ein Verstoss gegen Art. 5 Ziff. 1 lit. c EMRK vor (vgl. hierzu E. 3.3 hiervor).</w:t>
      </w:r>
    </w:p>
    <w:p>
      <w:r>
        <w:rPr>
          <w:b/>
        </w:rPr>
        <w:t>E. 4</w:t>
      </w:r>
    </w:p>
    <w:p>
      <w:r>
        <w:t>Die Beschwerde ist somit abzuweisen. Bei diesem Ausgang des Verfahrens wird der Beschwerdeführer an sich kostenpflichtig ( Art. 66 Abs. 1 BGG ). Er hat indessen ein Gesuch um unentgeltliche Rechtspflege und Verbeiständung gestellt, welches gutzuheissen ist, da die Beschwerde nicht aussichtslos war und die Prozessarmut des Beschwerdeführers offensichtlich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