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1B_47/2022 vom 3. Februar 2022</w:t>
      </w:r>
    </w:p>
    <w:p>
      <w:r>
        <w:t>Bundesgericht, 2022-02-03, DE</w:t>
      </w:r>
    </w:p>
    <w:p>
      <w:r>
        <w:rPr>
          <w:b/>
        </w:rPr>
        <w:t xml:space="preserve">Quelle: </w:t>
      </w:r>
      <w:r>
        <w:t>https://mcp.opencaselaw.ch/entscheid/bger_1B_47_2022</w:t>
      </w:r>
    </w:p>
    <w:p>
      <w:r>
        <w:t>FR: TF 1B_47/2022 du 3 février 2022</w:t>
      </w:r>
    </w:p>
    <w:p>
      <w:r>
        <w:t>IT: TF 1B_47/2022 del 3 febbraio 2022</w:t>
      </w:r>
    </w:p>
    <w:p>
      <w:pPr>
        <w:pStyle w:val="Heading2"/>
      </w:pPr>
      <w:r>
        <w:t>Erwägungen</w:t>
      </w:r>
    </w:p>
    <w:p>
      <w:r>
        <w:rPr>
          <w:b/>
        </w:rPr>
        <w:t>E. 1</w:t>
      </w:r>
    </w:p>
    <w:p>
      <w:r>
        <w:t>A.________ stellte am 16. September 2021 beim Bezirksgericht Horgen ein Ausstandsgesuch. Das Bezirksgericht Horgen wies das Ausstandsbegehren mit Urteil vom 5. November 2021 ab, soweit es darauf eintrat. Betreffend den Ausstand gegen einen Bezirksrichter des Bezirksgerichts Horgen und gegen einen Staatsanwalt der Staatsanwaltschaft Limmattal/Albis sowie gegen die Staatsanwaltschaft Limmattal/Albis leitete es die Verfahrensakten zuständigkeitshalber an das Obergericht des Kantons Zürich weiter.</w:t>
      </w:r>
    </w:p>
    <w:p>
      <w:r>
        <w:rPr>
          <w:b/>
        </w:rPr>
        <w:t>E. 2</w:t>
      </w:r>
    </w:p>
    <w:p>
      <w:r>
        <w:t>Die III. Strafkammer des Obergerichts des Kantons Zürich nahm die Eingabe von A.________ als Ausstandsgesuch gegen einen Bezirksrichter des Bezirksgerichts Horgen, einen Staatsanwalt der Staatsanwaltschaft Limmattal/Albis sowie gegen die Staatsanwaltschaft Limmattal/Albis und das Bezirksgericht Horgen entgegen. Mit Beschluss vom 18. Januar 2022 wies die III. Strafkammer das Ausstandsbegehren ab, soweit sie darauf eintrat. Zur Begründung führte sie zusammenfassend aus, dass A.________ mit seinen Vorbringen keinerlei Anhaltspunkte für einen Ausstandsgrund gegen den Bezirksrichter und den Staatsanwalt vorbringe. Ein Ausstandsbegehren könne sich im Weiteren nicht pauschal gegen eine Behörde als solche, bzw. vorliegend gegen das Bezirksgericht Horgen und die Staatsanwaltschaft Limmattal/Albis richten.</w:t>
      </w:r>
    </w:p>
    <w:p>
      <w:r>
        <w:rPr>
          <w:b/>
        </w:rPr>
        <w:t>E. 3</w:t>
      </w:r>
    </w:p>
    <w:p>
      <w:r>
        <w:t>A.________ führt mit Eingabe vom 20. Januar 2022 Beschwerde in Strafsachen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Der Beschwerdeführer vermag nicht verständlich aufzuzeigen, dass die III. Strafkammer das Ausstandsbegehren rechtswidrig behandelt hätte. Aus seinen Ausführungen ergibt sich nicht im Einzelnen und konkret,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sinngemäss gestellten Gesuch um unentgeltliche Rechtspflege nicht zu entsprechen ( Art. 64 BGG ). Auf eine Kostenauflage ist indessen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