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479/2019 vom 14. November 2019</w:t>
      </w:r>
    </w:p>
    <w:p>
      <w:r>
        <w:t>Bundesgericht, 2019-11-14, DE</w:t>
      </w:r>
    </w:p>
    <w:p>
      <w:r>
        <w:rPr>
          <w:b/>
        </w:rPr>
        <w:t xml:space="preserve">Quelle: </w:t>
      </w:r>
      <w:r>
        <w:t>https://mcp.opencaselaw.ch/entscheid/bger_1B_479_2019</w:t>
      </w:r>
    </w:p>
    <w:p>
      <w:r>
        <w:t>FR: TF 1B 479/2019 du 14 novembre 2019</w:t>
      </w:r>
    </w:p>
    <w:p>
      <w:r>
        <w:t>IT: TF 1B 479/2019 del 14 novembre 2019</w:t>
      </w:r>
    </w:p>
    <w:p>
      <w:pPr>
        <w:pStyle w:val="Heading2"/>
      </w:pPr>
      <w:r>
        <w:t>Regeste</w:t>
      </w:r>
    </w:p>
    <w:p>
      <w:r>
        <w:t>Zuständigkeit zur Aussetzung einer vorsorglichen ambulanten Massnahme | Strafprozess</w:t>
      </w:r>
    </w:p>
    <w:p>
      <w:pPr>
        <w:pStyle w:val="Heading2"/>
      </w:pPr>
      <w:r>
        <w:t>Erwägungen</w:t>
      </w:r>
    </w:p>
    <w:p>
      <w:r>
        <w:rPr>
          <w:b/>
        </w:rPr>
        <w:t>E. 1.1</w:t>
      </w:r>
    </w:p>
    <w:p>
      <w:r>
        <w:t>Gegen den angefochtenen Beschluss ist gemäss Art. 78 Abs. 1 BGG die Beschwerde in Strafsachen gegeben. Ein kantonales Rechtsmittel steht nicht zur Verfügung. Die Beschwerde ist somit nach Art. 80 BGG zulässig. Die Beschwerdeführerin ist gemäss Art. 81 Abs. 1 lit. a und b Ziff. 1 BGG zur Beschwerde befugt. Der angefochtene Beschluss stellt einen selbständig eröffneten Zwischenentscheid über die Zuständigkeit dar. Dagegen ist die Beschwerde gemäss Art. 92 Abs. 1 BGG zulässig.</w:t>
      </w:r>
    </w:p>
    <w:p>
      <w:r>
        <w:rPr>
          <w:b/>
        </w:rPr>
        <w:t>E. 1.2</w:t>
      </w:r>
    </w:p>
    <w:p>
      <w:r>
        <w:t>Bei der vorsorglichen ambulanten Behandlung handelt es sich um eine vorsorgliche Massnahme im Sinne von Art. 98 BGG (Urteil 1B_273/2018 vom 17. August 2018 E. 1.2 mit Hinweisen). Insoweit kann nur die Verletzung verfassungsmässiger Rechte gerügt werden. Das gilt auch hier, wo es um die Zuständigkeit zum Entscheid über die vorsorgliche Massnahme geht ( BGE 138 III 555 E. 1 S. 556 f. mit Hinweis). Die Beschwerdegründe sind daher gemäss Art. 98 BGG beschränkt. Die Beschwerdeführerin anerkennt das ausdrücklich. Geht es um die Verletzung verfassungsmässiger Rechte, besteht eine qualifizierte Begründungspflicht. Das Bundesgericht prüft nur klar und detailliert erhobene und - soweit möglich - belegte Rügen ( Art. 106 Abs. 2 BGG ; BGE 145 I 121 E. 2.1 S. 133 mit Hinweis).</w:t>
      </w:r>
    </w:p>
    <w:p>
      <w:r>
        <w:rPr>
          <w:b/>
        </w:rPr>
        <w:t>E. 1.3</w:t>
      </w:r>
    </w:p>
    <w:p>
      <w:r>
        <w:t>Verfahrensgegenstand ist einzig, ob die Vorinstanz ihre Zuständigkeit zum Entscheid über das Gesuch um Aufhebung bzw. Aussetzung der vorsorglichen ambulanten Behandlung verneinen durfte. Auf sämtliche Vorbringen, die damit nichts zu tun haben, ist nicht einzutreten.</w:t>
      </w:r>
    </w:p>
    <w:p>
      <w:r>
        <w:rPr>
          <w:b/>
        </w:rPr>
        <w:t>E. 2.1</w:t>
      </w:r>
    </w:p>
    <w:p>
      <w:r>
        <w:t>Die Beschwerdeführerin rügt, die Vorinstanz setze sich trotz ausdrücklichen Hinweises der III. Strafkammer auf Art. 40 Abs. 1 lit. b JStPO nicht mit dieser Bestimmung auseinander. Die Vorinstanz genüge damit ihrer Begründungspflicht nicht und verletze den Anspruch der Beschwerdeführerin auf rechtliches Gehör ( Art. 29 Abs. 2 BV ).</w:t>
      </w:r>
    </w:p>
    <w:p>
      <w:r>
        <w:rPr>
          <w:b/>
        </w:rPr>
        <w:t>E. 2.2</w:t>
      </w:r>
    </w:p>
    <w:p>
      <w:r>
        <w:t>Gemäss Art. 29 Abs. 2 BV haben die Parteien Anspruch auf rechtliches Gehör. Wesentlicher Bestandteil dieses Anspruchs ist die Begründungspflicht. Diese soll verhindern, dass sich die Behörde von unsachlichen Motiven leiten lässt und dem Betroffenen ermöglichen, den Entscheid gegebenenfalls sachgerecht anzufechten. Dies ist nur möglich, wenn sowohl er wie auch die Rechtsmittelinstanz sich über die Tragweite des Entscheides ein Bild machen können. Die Behörde muss die für den Ausgang des Rechtsstreits entscheidenden Fragen erörtern ( BGE 143 III 65 E. 5.2 S. 70 f.; 139 IV 179 E. 2.2 S. 183; je mit Hinweisen).</w:t>
      </w:r>
    </w:p>
    <w:p>
      <w:r>
        <w:rPr>
          <w:b/>
        </w:rPr>
        <w:t>E. 2.3</w:t>
      </w:r>
    </w:p>
    <w:p>
      <w:r>
        <w:t>Die Vorinstanz erwägt, mit dem bundesgerichtlichen Urteil vom 17. August 2018 sei die von der Jugendanwaltschaft am 18. Mai 2016 angeordnete vorsorgliche ambulante Behandlung (Art. 5 i.V.m. Art. 14 JStG ) rechtskräftig und vollstreckbar geworden. Das Bezirksgericht habe zwar am 26. Februar 2019 eine ambulante Behandlung im Sinne von Art. 14 JStG angeordnet. Da der Berufung aufschiebende Wirkung zukomme ( Art. 3 Abs. 1 JStPO i.V.m. Art. 402 StPO ) und die Beschwerdeführerin das bezirksgerichtliche Urteil vollumfänglich anfechte, sei dieser Punkt jedoch nicht in Rechtskraft erwachsen. Damit gelte nach wir vor die mit Verfügung vom 18. Mai 2016 angeordnete vollstreckbare vorsorgliche ambulante Behandlung. Für den Vollzug (vorsorglicher) ambulanter Behandlungen sei nicht das Berufungsgericht zuständig, sondern die Vollstreckungsbehörde. Vollstreckungsbehörde sei gemäss Art. 1 und Art. 42 JStPO sowie § 33 Abs. 1 des Straf- und Justizvollzugsgesetzes des Kantons Zürich vom 19. Juni 2006 (LS 331) die Jugendanwaltschaft. Auf den Antrag der Beschwerdeführerin auf Aufhebung der vorsorglichen ambulanten Massnahme sei folglich mangels Zuständigkeit nicht einzutreten (E. 4.1). Gleiches gelte für das eventualiter gestellte Gesuch auf Aussetzung der vorsorglich angeordneten Schutzmassnahme gemäss Art. 40 Abs. 1 lit. b JStPO . Mangels Zuständigkeit des Berufungsgerichts sei darauf nicht einzutreten (E. 4.2).</w:t>
      </w:r>
    </w:p>
    <w:p>
      <w:r>
        <w:rPr>
          <w:b/>
        </w:rPr>
        <w:t>E. 2.4</w:t>
      </w:r>
    </w:p>
    <w:p>
      <w:r>
        <w:t>Die Vorinstanz unterscheidet demnach zwischen der Aufhebung und der Aussetzung der vorsorglich angeordneten Behandlung. Gemäss Art. 40 Abs. 1 lit. b JStPO entscheidet die Berufungsinstanz über die Aussetzung einer vorsorglich angeordneten Massnahme. Wie in der Literatur - worauf bereits die III. Strafkammer verwiesen hat - dargelegt wird, wurde diese Sonderregelung eingefügt, damit die Berufungsinstanz darüber entscheiden kann, ob eine allenfalls laufende vorsorgliche Schutzmassnahme während des Berufungsverfahrens weitergeführt oder ausgesetzt werden soll. Im Ergebnis bedeutet dies die Befugnis, diesbezüglich über die aufschiebende Wirkung zu befinden. Die Zulässigkeit der vorsorglich angeordneten Schutzmassnahme wird auf entsprechenden Antrag hin überpüft. Insofern ist die laufende Schutzmassnahme gewissermassen als akzessorisches Anfechtungsobjekt zu betrachten; "akzessorisch" deshalb, weil die vorsorgliche Anordnung als solche gemäss Art. 39 Abs. 2 lit. a JStPO nur mit Beschwerde selbständig angefochten werden kann. Wird indes Berufung eingelegt, kann gleichzeitig verlangt werden, die laufende vorsorgliche Schutzmassnahme auszusetzen (CHRISTOF RIEDO, Jugendstrafrecht und Jugendstrafprozessrecht, 2013, S. 315 f. N. 2485 ff.; in der Sache ebenso JOSITSCH/RIESEN-KUPPER, Schweizerische Jungendstrafprozessordnung, Kommentar, 2. Aufl. 2018, N. 2 und 5 zu Art. 40 JStPO ; AURÉLIEN STETTLER, in: Nicolas Queloz [Hrsg.], Droit pénal et justice des mineurs en Suisse, Commentaire, 2018, S. 571 f. N. 787; ANGELIKA MURER MIKOLÁSEK, Analyse der Schweizerischen Jugendstrafprozessordnung, 2011, S. 315 N. 1051; BÄNZIGER/BURKHARD/HAENNI, Der Strafprozess im Kanton Bern, 2010, S. 392 N. 1426 und S. 393 N. 1434). Weshalb mit Blick auf den klaren Wortlaut von Art. 40 Abs. 1 lit. b JStPO und die einhellige Literatur dazu die Vorinstanz nicht zuständig sein soll, über den Antrag um Aussetzung der vorsorglichen ambulanten Behandlung zu befinden, begründet sie nicht nachvollziehbar. Wie die Beschwerdeführerin zutreffend vorbringt, fehlt im angefochtenen Beschluss jede Auseinandersetzung mit Art. 40 Abs. 1 lit. b JStPO . Zu einer solchen hätte die Vorinstanz umso mehr Anlass gehabt, als die III. Strafkammer in ihrem Beschluss vom 8. April 2019 ausdrücklich auf diese Bestimmung hingewiesen und sie als massgeblich erachtet hatte. Die Vorinstanz genügt damit ihrer Begründungspflicht nicht. Die Beschwerdeführerin erhebt im Wesentlichen bloss formelle Rügen. Sie macht dagegen nicht geltend, aufgrund der klaren Regelung von Art. 40 Abs. 1 lit. b JStPO habe die Vorinstanz ihre Zuständigkeit in willkürlicher Weise verneint. Da im vorliegenden Beschwerdeverfahren die strenge Rügepflicht gilt (oben E. 1.2), kann das Bundesgericht diese Frage nicht prüfen.</w:t>
      </w:r>
    </w:p>
    <w:p>
      <w:r>
        <w:rPr>
          <w:b/>
        </w:rPr>
        <w:t>E. 3</w:t>
      </w:r>
    </w:p>
    <w:p>
      <w:r>
        <w:t>Die Beschwerde ist daher, soweit darauf eingetreten werden kann, gutzuheissen. Die Ziffern 3 und 4 des Dispositivs des angefochtenen Beschlusses sind aufzuheben und die Sache ist zum neuen Entscheid an die Vorinstanz zurückzuweisen. Bei diesem Ausgang des Verfahrens sind keine Gerichtskosten zu erheben ( Art. 66 Abs. 1 Satz 2 und Abs. 4 BGG ). Der Kanton hat dem Vertreter der Beschwerdeführerin eine Entschädigung zu bezahlen (Art. 68 Abs. 1 f. BGG). Das Gesuch um unentgeltliche Rechtspflege und Verbeiständung ist damit hinfällig. Mit dem vorliegenden Entscheid braucht über das Gesuch um Abänderung der Verfügung des Präsidenten der I. öffentlich-rechtlichen Abteilung vom 11. Oktober 2019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