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1B_479/2018 vom 16. Oktober 2018</w:t>
      </w:r>
    </w:p>
    <w:p>
      <w:r>
        <w:t>Bundesgericht, 2018-10-16, DE</w:t>
      </w:r>
    </w:p>
    <w:p>
      <w:r>
        <w:rPr>
          <w:b/>
        </w:rPr>
        <w:t xml:space="preserve">Quelle: </w:t>
      </w:r>
      <w:r>
        <w:t>https://mcp.opencaselaw.ch/entscheid/bger_1B_479_2018</w:t>
      </w:r>
    </w:p>
    <w:p>
      <w:r>
        <w:t>FR: TF 1B_479/2018 du 16 octobre 2018</w:t>
      </w:r>
    </w:p>
    <w:p>
      <w:r>
        <w:t>IT: TF 1B_479/2018 del 16 ottobre 2018</w:t>
      </w:r>
    </w:p>
    <w:p>
      <w:pPr>
        <w:pStyle w:val="Heading2"/>
      </w:pPr>
      <w:r>
        <w:t>Erwägungen</w:t>
      </w:r>
    </w:p>
    <w:p>
      <w:r>
        <w:rPr>
          <w:b/>
        </w:rPr>
        <w:t>E. 1</w:t>
      </w:r>
    </w:p>
    <w:p>
      <w:r>
        <w:t>A.________ erhob gegen vier Nichtanhandnahmeverfügungen der Staatsanwaltschaft des Kantons Schwyz vom 2. August 2018 Beschwerde. Das Kantonsgericht Schwyz forderte ihn mit vier gleichlautenden Verfügungen vom 4. September 2018 auf, in den vier Verfahren BEK 2018 136 bis BEK 2018 139 bis 21. September 2018 eine Sicherheit für allfällige Kosten im Sinne von Art. 383 StPO von je Fr. 800.-- zu leisten, ansonsten auf das Rechtsmittel nicht eingetreten werde.</w:t>
      </w:r>
    </w:p>
    <w:p>
      <w:r>
        <w:rPr>
          <w:b/>
        </w:rPr>
        <w:t>E. 2</w:t>
      </w:r>
    </w:p>
    <w:p>
      <w:r>
        <w:t>Mit Eingabe vom 10. Oktober 2018 (Postaufgabe 12. Oktober 2018) führt A.________ Beschwerde in Strafsachen gegen die vier Verfügungen des Kantonsgerichts Schwyz vom 4. September 2018. Das Bundesgericht verzichtet auf die Einholung von Vernehmlassungen.</w:t>
      </w:r>
    </w:p>
    <w:p>
      <w:r>
        <w:rPr>
          <w:b/>
        </w:rPr>
        <w:t>E. 3</w:t>
      </w:r>
    </w:p>
    <w:p>
      <w:r>
        <w:t>Streitgegenstand sind vorliegend einzig die mit Verfügungen vom 4. September 2018 bestimmten Sicherheitsleistungen im Sinne von Art. 383 StPO . Soweit der Beschwerdeführer materielle Ausführungen zu den Nichtanhandnahmeverfügungen der Staatsanwaltschaft macht, kann daher von vornherein auf die Beschwerde nicht eingetreten werden.</w:t>
      </w:r>
    </w:p>
    <w:p>
      <w:r>
        <w:rPr>
          <w:b/>
        </w:rPr>
        <w:t>E. 4</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w:t>
      </w:r>
    </w:p>
    <w:p>
      <w:r>
        <w:rPr>
          <w:b/>
        </w:rPr>
        <w:t>E. 5</w:t>
      </w:r>
    </w:p>
    <w:p>
      <w:r>
        <w:t>Der Beschwerdeführer macht keine sachbezogenen Ausführungen zu den ihm auferlegten Sicherheitsleistungen. Soweit er sinngemäss die Höhe der allfälligen Kosten beanstandet, macht er keine konkreten Ausführungen, weshalb die verlangte Sicherheitsleistung für Kosten und Entschädigung den Verhältnissen des Falles nicht angemessen sein sollte. Aus seinen Ausführungen ergibt sich somit nicht, inwiefern die Verfügungen des Kantonsgerichts vom 4. September 2018 rechts- bzw. verfassungswidrig sein sollten. Die Beschwerde genügt den gesetzlichen Formerfordernissen offensichtlich nicht, weshalb auf sie im vereinfachten Verfahren nach Art. 108 Abs. 1 BGG nicht einzutreten ist.</w:t>
      </w:r>
    </w:p>
    <w:p>
      <w:r>
        <w:rPr>
          <w:b/>
        </w:rPr>
        <w:t>E. 6</w:t>
      </w:r>
    </w:p>
    <w:p>
      <w:r>
        <w:t>Die Kosten sind dem Ausgang des Verfahrens entsprechend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