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1B_476/2020 vom 22. Oktober 2020</w:t>
      </w:r>
    </w:p>
    <w:p>
      <w:r>
        <w:t>Bundesgericht, 2020-10-22, FR</w:t>
      </w:r>
    </w:p>
    <w:p>
      <w:r>
        <w:rPr>
          <w:b/>
        </w:rPr>
        <w:t xml:space="preserve">Quelle: </w:t>
      </w:r>
      <w:r>
        <w:t>https://mcp.opencaselaw.ch/entscheid/bger_1B_476_2020</w:t>
      </w:r>
    </w:p>
    <w:p>
      <w:r>
        <w:t>FR: TF 1B_476/2020 du 22 octobre 2020</w:t>
      </w:r>
    </w:p>
    <w:p>
      <w:r>
        <w:t>IT: TF 1B_476/2020 del 22 ottobre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1B_476/2020</w:t>
      </w:r>
    </w:p>
    <w:p>
      <w:r>
        <w:t>Ordonnance du 22 octobre 2020</w:t>
      </w:r>
    </w:p>
    <w:p>
      <w:r>
        <w:t>Ire Cour de droit public</w:t>
      </w:r>
    </w:p>
    <w:p>
      <w:r>
        <w:t>Composition</w:t>
      </w:r>
    </w:p>
    <w:p>
      <w:r>
        <w:t>M. le Juge fédéral Kneubühler, Juge présidant.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représenté par Me Stephen Gintzburger, avocat,</w:t>
      </w:r>
    </w:p>
    <w:p>
      <w:r>
        <w:t>recourant,</w:t>
      </w:r>
    </w:p>
    <w:p>
      <w:r>
        <w:t>contre</w:t>
      </w:r>
    </w:p>
    <w:p>
      <w:r>
        <w:t>B.________SA,</w:t>
      </w:r>
    </w:p>
    <w:p>
      <w:r>
        <w:t>représentée par Me Hervé Crausaz, avocat,</w:t>
      </w:r>
    </w:p>
    <w:p>
      <w:r>
        <w:t>intimée,</w:t>
      </w:r>
    </w:p>
    <w:p>
      <w:r>
        <w:t>Ministère public central du canton de Vaud, Division criminalité économique, avenue de Longemalle 1, 1020 Renens,</w:t>
      </w:r>
    </w:p>
    <w:p>
      <w:r>
        <w:t>1. C.________,</w:t>
      </w:r>
    </w:p>
    <w:p>
      <w:r>
        <w:t>représenté par Me Patrick Sutter, avocat,</w:t>
      </w:r>
    </w:p>
    <w:p>
      <w:r>
        <w:t>2. D.________,</w:t>
      </w:r>
    </w:p>
    <w:p>
      <w:r>
        <w:t>représenté par Me Yann Oppliger, avocat,</w:t>
      </w:r>
    </w:p>
    <w:p>
      <w:r>
        <w:t>Objet</w:t>
      </w:r>
    </w:p>
    <w:p>
      <w:r>
        <w:t>Procédure pénale; mandat d'expertise; récusation de l'expert,</w:t>
      </w:r>
    </w:p>
    <w:p>
      <w:r>
        <w:t>recours contre l'arrêt de la Chambre des recours pénale du Tribunal cantonal du canton de Vaud du 3 juillet 2020 (464 - PE13.004492-STL).</w:t>
      </w:r>
    </w:p>
    <w:p>
      <w:r>
        <w:t>Vu :</w:t>
      </w:r>
    </w:p>
    <w:p>
      <w:r>
        <w:t>l'instruction pénale ouverte par le Ministère public central du canton de Vaud, Division criminalité économique, sur plainte de B.________ SA, contre A.________ pour faux dans les titres, suppression de titres, escroquerie et gestion déloyale, contre C.________ pour complicité d'escroquerie et gestion déloyale, ainsi que contre D.________ pour gestion déloyale,</w:t>
      </w:r>
    </w:p>
    <w:p>
      <w:r>
        <w:t>le mandat d'expertise confié à E.________ par le Ministère public central le 21 mars 2019,</w:t>
      </w:r>
    </w:p>
    <w:p>
      <w:r>
        <w:t>l'arrêt de la Chambre des recours pénale du Tribunal cantonal du canton de Vaud du 3 juillet 2020 qui confirme cette décision sur recours de A.________,</w:t>
      </w:r>
    </w:p>
    <w:p>
      <w:r>
        <w:t>le recours en matière pénale déposé contre cet arrêt par A.________,</w:t>
      </w:r>
    </w:p>
    <w:p>
      <w:r>
        <w:t>les déterminations de l'intimée B.________ SA qui conclut au rejet du recours,</w:t>
      </w:r>
    </w:p>
    <w:p>
      <w:r>
        <w:t>le retrait du recours annoncé par lettre du 21 octobre 2020;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qu'en règle générale, il appartient à la partie qui retire son recours de supporter les frais de procédure encourus jusque-là,</w:t>
      </w:r>
    </w:p>
    <w:p>
      <w:r>
        <w:t>qu'en vertu de l' art. 66 al. 2 LTF , ces frais peuvent être réduits, voire remis, lorsque le recours est réglé par un désistement sans avoir causé un travail considérable au tribunal,</w:t>
      </w:r>
    </w:p>
    <w:p>
      <w:r>
        <w:t>qu'au vu des actes d'instruction auxquels il a été procédé, les frais judiciaires seront fixés à 500 fr.,</w:t>
      </w:r>
    </w:p>
    <w:p>
      <w:r>
        <w:t>que l'intimée B.________ SA, qui s'est déterminée sur le recours par l'intermédiaire d'un mandataire professionnel, a droit à des dépens qui seront fixés à 1'000 fr. ( art. 68 al. 1 et 2 LTF );</w:t>
      </w:r>
    </w:p>
    <w:p>
      <w:r>
        <w:t>par ces motifs, le Juge présidant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Une indemnité de 1'000 fr. à payer à B.________ SA à titre de dépens est mise à la charge du recourant.</w:t>
      </w:r>
    </w:p>
    <w:p>
      <w:r>
        <w:t>4.</w:t>
      </w:r>
    </w:p>
    <w:p>
      <w:r>
        <w:t>La présente ordonnance est communiquée aux mandataires des parties, de C.________ et de D.________ ainsi qu'au Ministère public central, Division criminalité économique, et à la Chambre des recours pénale du Tribunal cantonal du canton de Vaud.</w:t>
      </w:r>
    </w:p>
    <w:p>
      <w:r>
        <w:t>Lausanne, le 22 octobre 2020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