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475/2020 vom 19. November 2020</w:t>
      </w:r>
    </w:p>
    <w:p>
      <w:r>
        <w:t>Bundesgericht, 2020-11-19, FR</w:t>
      </w:r>
    </w:p>
    <w:p>
      <w:r>
        <w:rPr>
          <w:b/>
        </w:rPr>
        <w:t xml:space="preserve">Quelle: </w:t>
      </w:r>
      <w:r>
        <w:t>https://mcp.opencaselaw.ch/entscheid/bger_1B_475_2020</w:t>
      </w:r>
    </w:p>
    <w:p>
      <w:r>
        <w:t>FR: TF 1B 475/2020 du 19 novembre 2020</w:t>
      </w:r>
    </w:p>
    <w:p>
      <w:r>
        <w:t>IT: TF 1B 475/2020 del 19 novembre 2020</w:t>
      </w:r>
    </w:p>
    <w:p>
      <w:pPr>
        <w:pStyle w:val="Heading2"/>
      </w:pPr>
      <w:r>
        <w:t>Regeste</w:t>
      </w:r>
    </w:p>
    <w:p>
      <w:r>
        <w:t>procédure pénale; défense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recourant prévenu est susceptible de lui causer un préjudice irréparable au sens de l' art. 93 al. 1 let. a LTF ( ATF 140 IV 202 consid. 2.2 p. 205; 133 IV 335 consid. 4 p. 338 s.). Pour le surplus, le recours a été formé en temps utile (art. 46 al. 1 let. b et 100 al. 1 LTF) contre une décision rendue en dernière instance cantonale ( art. 80 LTF ) et les conclusions présentées sont recevables au regard de l' art. 107 al. 2 LTF . Partant, il y a lieu d'entrer en matière.</w:t>
      </w:r>
    </w:p>
    <w:p>
      <w:r>
        <w:rPr>
          <w:b/>
        </w:rPr>
        <w:t>E. 2</w:t>
      </w:r>
    </w:p>
    <w:p>
      <w:r>
        <w:t>Le recourant reproche à l'autorité précédente une violation des art. 29 al. 3 Cst. et 132 CPP. Il estime qu'au vu de la peine encourue, des difficultés objectives et subjectives de la cause le concernant, de la violation de ses droits de procédure et de l'égalité de traitement, la nomination d'un avocat d'office est nécessaire à la sauvegarde de ses intérêts.</w:t>
      </w:r>
    </w:p>
    <w:p>
      <w:r>
        <w:rPr>
          <w:b/>
        </w:rPr>
        <w:t>E. 2.1</w:t>
      </w:r>
    </w:p>
    <w:p>
      <w:r>
        <w:t>En dehors des cas de défense obligatoire visés à l' art. 130 CPP , l' art. 132 al. 1 let. b CPP soumet le droit à l'assistance d'un défenseur d'office aux conditions que le prévenu soit indigent - ce qui n'est pas contesté en l'occurrence (cf. consid. 3 p. 7 de l'arrêt attaqué) -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1B_360/2020 du 4 septembre 2020 consid. 2.2 et l'arrêt cité). S'agissant de la difficulté objective de la cause, à l'instar de ce qu'elle a développé en rapport avec les chances de succès d'un recours ( ATF 139 III 396 consid. 1.2 p. 397; 129 I 129 consid. 2.3.1 p. 135 s.), la jurisprudence impose de se demander si une personne raisonnable et de bonne foi, qui présenterait les mêmes caractéristiques que le requérant mais disposerait de ressources suffisantes, ferait ou non appel à un avocat ( ATF 140 V 521 consid. 9.1 p. 537). La difficulté objective d'une cause est admise sur le plan juridique lorsque la subsomption des faits donne lieu à des doutes, que ce soit de manière générale ou dans le cas particulier (arrêt 1B_360/2020 du 4 septembre 2020 consid. 2.2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1B_360/2020 du 4 septembre 2020 consid. 2.2 et l'arrêt cité).</w:t>
      </w:r>
    </w:p>
    <w:p>
      <w:r>
        <w:rPr>
          <w:b/>
        </w:rPr>
        <w:t>E. 2.3</w:t>
      </w:r>
    </w:p>
    <w:p>
      <w:r>
        <w:t>Comme l'a relevé la cour cantonale, la peine pécuniaire ferme de 80 jours-amende retenue dans l'ordonnance pénale - valant acte d'accusation en cas d'opposition (art. 356 al. 1 in fine CPP) - se trouve en dessous du seuil de 120 jours-amende prévu à l' art. 132 al. 3 CPP ; cet élément ne suffit ainsi pas pour établir la gravité de la cause (cf. consid. 4 p. 7 s. de l'arrêt entrepris). Contrairement à ce que croit le recourant, une telle conclusion ne s'impose pas non plus du fait que le tribunal de première instance n'est pas lié par la peine proposée, sauf à permette d'éluder cette condition puisqu'une telle configuration entre en considération dans tous les cas de renvoi en jugement. C'est donc à juste titre que l'autorité précédente a ensuite examiné s'il existait dans la présente cause d'autres motifs justifiant la présence d'un avocat d'office pour défendre les intérêts du recourant.</w:t>
      </w:r>
    </w:p>
    <w:p>
      <w:r>
        <w:rPr>
          <w:b/>
        </w:rPr>
        <w:t>E. 2.4</w:t>
      </w:r>
    </w:p>
    <w:p>
      <w:r>
        <w:t>S'agissant des difficultés objectives de la cause, les motifs retenus à cet égard par la cour cantonale peuvent être confirmés (cf. consid. 5.a p. 8 s., 5.c p. 11 s. et 5.d p. 12 s. de l'arrêt attaqué). En effet, de telles difficultés ne résultent pas en l'occurrence de la qualification juridique des faits reprochés au recourant (prise sans droit du contenu du présentoir [ art. 139 al. 1 CP ], conduite de l'Audi TT à contre-sens lors de l'entrée dans la station-service [ art. 90 al. 1 LCR ] et plaques d'immatriculation de ce véhicule cachées afin de ne pas être identifié [ art. 93 al. 2 LCR ]); le recourant ne le prétend d'ailleurs pas. Sans autre explication, le fait que les infractions en cause soient contenues dans des sources légales différentes ne constitue pas non plus une complication particulière en l'espèce, étant rappelé que le recourant est chauffeur-livreur. Dans la mesure où, à ce stade, les deux prévenus ont refusé de répondre sur les faits en lien avec les événements du 6 au 7 septembre 2018, le risque - hypothétique et inhérent à toute procédure pénale ouverte contre plus d'un prévenu - que l'un ou l'autre ne tente de minimiser sa participation ou de rejeter la faute sur l'autre ne suffit pas pour justifier l'assistance d'un avocat; cette conclusion s'impose en particulier dans le cas d'espèce où les éléments principaux à charge des deux prévenus paraissent être des images de vidéosurveillance. Pour le surplus, le recourant se contente de répéter les éléments pouvant entrer en considération, à savoir l'existence de conclusions civiles, les éventuelles conséquences administratives en cas de condamnation pénale pour des infractions à la LCR (cf. ad ch. 3.1 du recours p. 4) et le principe de l'égalité des armes (cf. ad ch. 4.3 du recours p. 8). Il ne développe cependant aucune argumentation sur ces problématiques afin de remettre en cause la motivation retenue par l'autorité précédente. En particulier, il ne fait état d'aucune difficulté en lien avec la compréhension de la liste des prétentions civiles figurant au dossier. Il ne conteste pas non plus que seules des contraventions à la LCR - qui n'auraient en outre pas entraîné une quelconque mise en danger - lui sont reprochées; il ne remet d'ailleurs pas en cause le fait qu'un éventuel retrait de son permis de conduire entre dans la compétence de l'autorité administrative, à qui il appartiendra d'examiner, le cas échéant, ses éventuels antécédents en matière de violations de la LCR, respectivement les conséquences en découlant en matière de sanction administrative. Il est enfin incontesté que des chefs de prévention différents pèsent sur les deux prévenus, D.________ étant également mis en prévention d'escroquerie à la suite de la reprise par les autorités neuchâteloises de la procédure zougoise, chef d'infraction non pris en compte lors de l'ordonnance pénale du 2 mai 2019 et pouvant induire une peine supérieure au seuil de l' art. 132 al. 3 CPP ; un traitement différencié des deux prévenus ne prête ainsi pas le flanc à la critique.</w:t>
      </w:r>
    </w:p>
    <w:p>
      <w:r>
        <w:rPr>
          <w:b/>
        </w:rPr>
        <w:t>E. 2.5</w:t>
      </w:r>
    </w:p>
    <w:p>
      <w:r>
        <w:t>Dans un dernier moyen, le recourant se prévaut de violations de ses droits de procédure. Il ressort en substance de l'arrêt attaqué que, malgré l'intention du Ministère public manifestée par courrier du 19 juin 2019 de transmettre le dossier de la cause au Tribunal de police, d'autres actes d'instruction en lien avec les faits reprochés au recourant ont été ensuite entrepris (audition par la police de E.________ les 6 et 7 août 2019, perquisition le 7 août 2019 de la cave précédemment utilisée par D.________, rapport complémentaire de la police du 28 août 2019 et audition du co-prévenu le 5 septembre 2019). La cour cantonale n'a en outre pas expressément écarté d'éventuelles violations des droits de procédure du recourant, notamment quant à son droit de participation à l'administration de ces preuves; elle a même reconnu que le recourant n'aurait pas pu sans l'assistance d'un avocat invoquer de tels motifs. Elle a cependant refusé l'octroi de l'assistance judiciaire, estimant que la présence du recourant - ou de son avocat - à ces actes d'enquête n'aurait apporté aucun élément décisif pour sa défense; cela valait d'autant plus, qu'abstraction faite des nouveaux éléments, le dossier était déjà relativement accablant à son encontre (cf. consid. 5.b p. 9 ss de l'arrêt entrepris). Certes, on peut se demander dans quelle mesure l'autorité saisie en matière d'assistance judiciaire peut procéder, de manière anticipée, à l'appréciation des preuves - en outre prétendument illicites - quant à la culpabilité du recourant. Cela étant, dans son mémoire au Tribunal fédéral, le recourant, assisté par un mandataire professionnel, ne remet pas en cause cette manière de pratiquer, respectivement les constatations émises à cet égard par l'autorité précédente, se limitant à rappeler les violations dont il se prévaut (dont l'absence d'ouverture d'une instruction à son encontre, l'impossibilité de participer à l'audition de E.________, ainsi qu'à celle de son coprévenu [cf. ad ch. 3.3 p. 4 ss du recours]). En particulier, le recourant ne soutient pas qu'une éventuelle condamnation ne pourrait pas être retenue à son encontre sans l'apport des actes litigieux, respectivement que ceux-ci permettraient d'étendre les charges pesant à son encontre. Il n'indique pas non plus - même brièvement - quels auraient été les éléments soulevés en lien avec ces mesures afin d'étayer sa défense. Partant, faute de motivation tendant à remettre en cause les motifs retenus par l'autorité précédente, ce grief peut être écarté.</w:t>
      </w:r>
    </w:p>
    <w:p>
      <w:r>
        <w:rPr>
          <w:b/>
        </w:rPr>
        <w:t>E. 2.6</w:t>
      </w:r>
    </w:p>
    <w:p>
      <w:r>
        <w:t>En ce qui concerne les difficultés subjectives, la cour cantonale a relevé que le recourant, ressortissant suisse âgé de 30 ans, exerçait habituellement une activité de chauffeur-livreur, mais se trouvait actuellement au chômage; il faisait l'objet d'une saisie de salaire. Selon l'autorité précédente, le recourant avait choisi de se taire, n'étant ainsi pas possible d'en savoir plus à son sujet. Elle a dès lors considéré qu'aucun motif lié à la personne du recourant ne permettait de considérer qu'il ne serait pas en mesure de se défendre sans avocat (cf. consid. 5.e p. 13 de l'arrêt entrepris). Ce raisonnement ne prête pas le flanc à la critique et le recourant ne fait valoir aucun élément propre à le remettre en cause (cf. ad ch. 4.1 p. 7 du recours). Il se limite en effet devant le Tribunal fédéral à rappeler sa situation financière précaire, ce qui n'est pas contesté. Quant à l'absence de connaissance juridique, cela ne constitue pas un motif justifiant à lui seul l'assistance d'un avocat, sauf à considérer que toute personne dénuée de formation juridique devrait bénéficier d'un défenseur d'office sans autre démonstration.</w:t>
      </w:r>
    </w:p>
    <w:p>
      <w:r>
        <w:rPr>
          <w:b/>
        </w:rPr>
        <w:t>E. 2.7</w:t>
      </w:r>
    </w:p>
    <w:p>
      <w:r>
        <w:t>Il découle de l'ensemble des éléments précédents que l'Autorité de recours en matière pénale n'a pas violé le droit fédéral en confirmant en l'état le refus de l'assistance judiciaire.</w:t>
      </w:r>
    </w:p>
    <w:p>
      <w:r>
        <w:rPr>
          <w:b/>
        </w:rPr>
        <w:t>E. 3</w:t>
      </w:r>
    </w:p>
    <w:p>
      <w:r>
        <w:t>Le recours est rejeté. Le recourant a demandé l'octroi de l'assistance judiciaire ( art. 64 al. 1 LTF ). Vu la problématique liée aux violations des droits de procédure, cette requête n'était pas d'emblée dénuée de chances de succès et cette demande doit être admise. Me Gabriele Beffa est désigné en tant qu'avocat d'office du recourant et il lui est alloué une indemnité, fixée de manière forfaitaire, à titre d'honoraires pour la procédure fédérale,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