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1B_475/2018 vom 12. Oktober 2018</w:t>
      </w:r>
    </w:p>
    <w:p>
      <w:r>
        <w:t>Bundesgericht, 2018-10-12, DE</w:t>
      </w:r>
    </w:p>
    <w:p>
      <w:r>
        <w:rPr>
          <w:b/>
        </w:rPr>
        <w:t xml:space="preserve">Quelle: </w:t>
      </w:r>
      <w:r>
        <w:t>https://mcp.opencaselaw.ch/entscheid/bger_1B_475_2018</w:t>
      </w:r>
    </w:p>
    <w:p>
      <w:r>
        <w:t>FR: TF 1B_475/2018 du 12 octobre 2018</w:t>
      </w:r>
    </w:p>
    <w:p>
      <w:r>
        <w:t>IT: TF 1B_475/2018 del 12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Berufungsverfahren gegen ein Urteil des Einzelgerichts in Strafsachen vom 31. Mai 2018 in Sachen A.________ gegen die Privatklägerin B.________ erliess der Präsident des Appellationsgerichts Basel-Stadt am 1. Oktober 2018 folgende Verfügung:</w:t>
      </w:r>
    </w:p>
    <w:p>
      <w:r>
        <w:t>"Frau B.________ wird nur fakultativ zur Verhandlung vorgeladen."</w:t>
      </w:r>
    </w:p>
    <w:p>
      <w:r>
        <w:rPr>
          <w:b/>
        </w:rPr>
        <w:t>E. 2</w:t>
      </w:r>
    </w:p>
    <w:p>
      <w:r>
        <w:t>A.________ führt mit Eingabe vom 9. Oktober 2018 (Postaufgabe 10. Oktober 2018) Beschwerde in Strafsachen gegen die Verfügung des Präsidenten des Appellationsgerichts Basel-Stadt. Das Bundesgericht verzichtet auf die Einholung von Vernehmlassungen.</w:t>
      </w:r>
    </w:p>
    <w:p>
      <w:r>
        <w:rPr>
          <w:b/>
        </w:rPr>
        <w:t>E. 3</w:t>
      </w:r>
    </w:p>
    <w:p>
      <w:r>
        <w:t>Nach Art. 42 Abs. 2 BGG ist in der Begründung einer Beschwerde in gedrängter Form darzulegen, inwiefern der angefochtene Entscheid Recht verletzt.</w:t>
      </w:r>
    </w:p>
    <w:p>
      <w:r>
        <w:t>Der Beschwerdeführer vermag mit seinen weitschweifigen und nicht sachbezogenen Ausführungen nicht aufzuzeigen, inwiefern die Verfügung des Appellationsgerichts rechts- bzw. verfassungswidrig sein soll. Die Beschwerde genügt den gesetzlichen Formerfordernissen offensichtlich nicht, weshalb auf sie im vereinfachten Verfahren nach Art. 108 Abs. 1 BGG nicht einzutreten ist.</w:t>
      </w:r>
    </w:p>
    <w:p>
      <w:r>
        <w:t>Somit kann offen bleiben, ob es sich bei der angefochtenen Verfügung überhaupt um einen anfechtbaren Zwischenentscheid im Sinne von Art. 93 Abs. 1 BGG handelt.</w:t>
      </w:r>
    </w:p>
    <w:p>
      <w:r>
        <w:rPr>
          <w:b/>
        </w:rPr>
        <w:t>E. 4</w:t>
      </w:r>
    </w:p>
    <w:p>
      <w:r>
        <w:t>Auf eine Kostenauflage ist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