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1B_474/2020 vom 3. Dezember 2020</w:t>
      </w:r>
    </w:p>
    <w:p>
      <w:r>
        <w:t>Bundesgericht, 2020-12-03, FR</w:t>
      </w:r>
    </w:p>
    <w:p>
      <w:r>
        <w:rPr>
          <w:b/>
        </w:rPr>
        <w:t xml:space="preserve">Quelle: </w:t>
      </w:r>
      <w:r>
        <w:t>https://mcp.opencaselaw.ch/entscheid/bger_1B_474_2020</w:t>
      </w:r>
    </w:p>
    <w:p>
      <w:r>
        <w:t>FR: TF 1B_474/2020 du 3 décembre 2020</w:t>
      </w:r>
    </w:p>
    <w:p>
      <w:r>
        <w:t>IT: TF 1B_474/2020 del 3 dicembre 2020</w:t>
      </w:r>
    </w:p>
    <w:p>
      <w:pPr>
        <w:pStyle w:val="Heading2"/>
      </w:pPr>
      <w:r>
        <w:t>Erwägungen</w:t>
      </w:r>
    </w:p>
    <w:p>
      <w:r>
        <w:rPr>
          <w:b/>
        </w:rPr>
        <w:t>E. 1</w:t>
      </w:r>
    </w:p>
    <w:p>
      <w:r>
        <w:t>Conformément aux art. 78 et 92 al. 1 LTF , une décision relative à la récusation d'un magistrat pénal peut faire immédiatement l'objet d'un recours en matière pénale. Le recourant, auteur de la demande de récusation, a qualité pour recourir ( art. 81 al. 1 LTF ). Le recours - déposé en temps utile (art. 46 al. 1 let. b et 100 al. 1 LTF) - a été interjeté contre une décision rendue par une autorité cantonale statuant en tant qu'instance unique ( art. 80 al. 2 LTF ). Il convient donc d'entrer en matière sur le recours, sous réserve notamment de la conclusion - peu compréhensible et renvoyant à une écriture précédente - tendant à la constatation de l'incompatibilité avec l' art. 56 let . f CPP des actes de procédures décrits dans son mémoire "complément et demande de récusation nouvelle" du 22 mai 2020.</w:t>
      </w:r>
    </w:p>
    <w:p>
      <w:r>
        <w:rPr>
          <w:b/>
        </w:rPr>
        <w:t>E. 2</w:t>
      </w:r>
    </w:p>
    <w:p>
      <w:r>
        <w:t>Le recourant se plaint d'arbitraire dans la constatation des faits et l'appréciation des preuves.</w:t>
      </w:r>
    </w:p>
    <w:p>
      <w:r>
        <w:rPr>
          <w:b/>
        </w:rPr>
        <w:t>E. 2.1</w:t>
      </w:r>
    </w:p>
    <w:p>
      <w:r>
        <w:t>Le Tribunal fédéral conduit son raisonnement juridique sur la base des faits établis par l'autorité précédente ( art. 105 al. 1 LTF ), à moins que ceux-ci n'aient été établis de façon manifestement inexacte - c'est-à-dire arbitraire au sens de l' art. 9 Cst. ( ATF 140 III 264 consid. 2.3 p. 266) - ou en violation du droit au sens de l' art. 95 LTF . Si le recourant entend s'écarter des constatations de fait de l'autorité précédente, il doit expliquer de manière circonstanciée en quoi les conditions de l' art. 105 al. 2 LTF seraient réalisées et la correction du vice susceptible d'influer sur le sort de la cause (cf. art. 97 al. 1 LTF ; ATF 141 II 14 consid. 1.6 p. 24; 137 I 58 consid. 4.1.2 p. 62). Le Tribunal fédéral n'entre pas en matière sur des critiques de type appellatoire portant sur l'état de fait ou sur l'appréciation des preuves ( ATF 140 III 264 consid. 2.3 p. 266; 139 II 404 consid. 10.1 p. 445; 137 II 353 consid. 5.1 p. 356 et les arrêts cités).</w:t>
      </w:r>
    </w:p>
    <w:p>
      <w:r>
        <w:t>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 cit.).</w:t>
      </w:r>
    </w:p>
    <w:p>
      <w:r>
        <w:rPr>
          <w:b/>
        </w:rPr>
        <w:t>E. 2.2</w:t>
      </w:r>
    </w:p>
    <w:p>
      <w:r>
        <w:t>Le recourant fait grief à l'instance précédente de ne pas avoir constaté que la juge intimée avait intentionnellement retardé et entravé la consultation du dossier par la défense pendant dix mois. En effet, sa demande du 28 mars 2019 tendant à l'obtention d'une copie du dossier était restée sans réponse et il n'avait obtenu les copies qu'en janvier suivant après avoir relancé le Tribunal. Le recourant se prévaut en particulier du fait que la juge intimée avait indiqué à tort le 7 mai 2020 que le dossier n'avait pas été scanné, alors que la note manuscrite du 27 mars 2019 de la greffière évoquait une copie scannée du dossier.</w:t>
      </w:r>
    </w:p>
    <w:p>
      <w:r>
        <w:t>Les éléments invoqués par le recourant ne permettent toutefois pas de retenir que la Juge intimée aurait de façon délibérée retardé la consultation du dossier par la défense. En effet, interpellée sur cet incident, la Juge intimée a exposé, dans ses observations des 9 juin et 8 octobre 2020, que c'était par erreur que les copies effectuées par le greffe en urgence le 28 mars 2019, avant la transmission du dossier au Tribunal fédéral, n'avaient pas été remises à la défense en format papier. La note de la greffière, dont se prévaut le recourant, mentionne d'ailleurs expressément que des copies devaient être faites pour les parties. Par ailleurs, lorsque le recourant a réitéré le 21 janvier 2020 sa demande d'une copie du dossier - en l'occurrence seulement dix mois plus tard -, il l'a aussitôt obtenue.</w:t>
      </w:r>
    </w:p>
    <w:p>
      <w:r>
        <w:t>Les éléments précités ne permettent pas, contrairement à ce que soutient le recourant, d'affirmer que la magistrate aurait volontairement retardé la consultation du dossier par la défense.      L'existence ou non d'une copie scannée du dossier - ou d'une partie seulement de celui-ci, selon les déclarations de la juge intimée - ne modifie pas cette appréciation (cf. consid. 3.2 ci-dessous). Il n'y a pas lieu de compléter l'arrêt sur ce point.</w:t>
      </w:r>
    </w:p>
    <w:p>
      <w:r>
        <w:t>Le recourant fait ensuite grief à l'instance précédente de ne pas avoir exposé en détail le contenu des courriers de la magistrate intimée des 6, 15 et 23 avril 2020 aux termes desquels elle a rejeté ses réquisitions de preuve. Sa critique peut être écartée. En effet, les faits prétendument éludés par l'instance précédente ne sont pas déterminants pour le sort de la c ause (cf. consid. 3.2 ci-dessous).</w:t>
      </w:r>
    </w:p>
    <w:p>
      <w:r>
        <w:t>Ce premier moyen peut donc être écarté.</w:t>
      </w:r>
    </w:p>
    <w:p>
      <w:r>
        <w:rPr>
          <w:b/>
        </w:rPr>
        <w:t>E. 3</w:t>
      </w:r>
    </w:p>
    <w:p>
      <w:r>
        <w:t>Sur le fond, le recourant reproche à l'autorité cantonale de ne pas avoir prononcé la récusation de la magistrate intimée en violation des art. 56 let . f CPP, 30 al. 1 Cst. et 6 CEDH.</w:t>
      </w:r>
    </w:p>
    <w:p>
      <w:r>
        <w:rPr>
          <w:b/>
        </w:rPr>
        <w:t>E. 3.1</w:t>
      </w:r>
    </w:p>
    <w:p>
      <w:r>
        <w:t>Un magistrat est récusable,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144 I 159 consid. 4.3 p. 162; 143 IV 69 consid. 3.2 p. 74).</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 ATF 143 IV 69 consid. 3.2 p. 74 s. et les arrêts cités).</w:t>
      </w:r>
    </w:p>
    <w:p>
      <w:r>
        <w:rPr>
          <w:b/>
        </w:rPr>
        <w:t>E. 3.2</w:t>
      </w:r>
    </w:p>
    <w:p>
      <w:r>
        <w:t>Le recourant remet en cause l'impartialité de la juge intimée. Il se prévaut tout d'abord du fait que celle-ci aurait volontairement entravé pendant près de dix mois la consultation du dossier. Le recourant se plaint à cet égard du fait qu'elle aurait affirmé les 27 mars 2019 et 7 mai 2020 ne pas disposer du dossier, alors qu'il avait été scanné selon une note manuscrite de la greffière.</w:t>
      </w:r>
    </w:p>
    <w:p>
      <w:r>
        <w:t>Comme retenu précédemment, l'existence d'un acte délibéré de la magistrate n'a pas été établi (cf. consid. 2.2 ci-dessus). Le recourant a en l'occurrence obtenu une copie des pièces du dossier dès qu'il a réitéré sa demande. Quoi qu'en dise le recourant, le courrier du 7 mai 2020 de la magistrate ne dénote pas une intention de celle-ci de lui nuire en raison du dépôt d'une demande de récusation à son encontre le 3 mai 2019. En effet, l'intimée a exposé dans ses observations que, contrairement au dossier du Ministère public, celui du Tribunal correctionnel n'avait pas été scanné. Aussi, le fait qu'elle a affirmé, dans son courrier du 7 mai 2020, que le dossier n'était pas scanné et que les deux classeurs du Tribunal étaient à disposition de la défense pour consultation, n'apparaît pas contradictoire et on ne saurait y voir la confirmation d'une volonté de cette magistrate d'entraver la consultation du dossier par la défense. Le recourant ne conteste au demeurant pas avoir eu la faculté de consulter l'intégralité du dossier, avant l'ouverture des débats le 18 mai 2020.</w:t>
      </w:r>
    </w:p>
    <w:p>
      <w:r>
        <w:t>Ensuite, le recourant voit également un indice de partialité de la Juge intimée dans le fait que celle-ci aurait systématiquement refusé ses réquisitions de preuves (expertise des loyers; audition de témoins; production de pièces); il affirme de plus que le refus de l'intimée d'auditionner les témoins ne serait pas motivé. Le recourant invoque en outre des décisions contradictoires de l'intimée quant à la nécessité de prouver les loyers non abusifs.</w:t>
      </w:r>
    </w:p>
    <w:p>
      <w:r>
        <w:t>Le recourant semble perdre de vue que les parties ne disposent pas d'un droit inconditionnel à l'administration des moyens de preuve qu'elles pro posent. La direction de la procédure n'est en effet pas tenue d'administrer des preuves sur des faits qu'elle tient pour non pertinents (cf. art. 139 al. 2 CPP ). Le refus de donner suite à des réquisitions de preuves que la juge intimée estime à tort ou à raison inutiles ne saurait être assimilé à un parti-pris en défaveur du recourant. La procédure de récusation n'a pas pour objet de permettre aux parties de contester les différentes décisions incidentes prises par la direction de la procédure (cf. consid. 3.1 ci-dessus). Il sied à cet égard également de relever que, contrairement à ce que soutient le recourant, le refus du 6 avril 2020 de la Juge intimée d'auditionner les quatre témoins proposés par la défense est motivé, même si cette motivation est succincte (cf. art. 331 al. 3 première phrase CPP); celle-ci a en effet exposé que ces témoignages n'étaient pas nécessaires car ils portaient sur des faits qui n'étaient pas visés par l'acte d'accusation. En l'occurrence, le recourant a reformulé ses différentes requêtes de preuve devant le Tribunal correctionnel, sous forme de questions préjudicielles, à l'ouverture des débats le 18 mai 2020 (cf. art. 331 al. 3 in fine et 339 al. 2 CPP), lequel les a écartées. Il appartiendra ainsi, le cas échéant, à la juridiction d'appel de juger de l'opportunité des moyens de preuve requis par le recourant.</w:t>
      </w:r>
    </w:p>
    <w:p>
      <w:r>
        <w:t>Par ailleurs, l'instance précédente a exposé de manière convaincante que le fait que la magistrate intimée ait considéré inutile, pour l'examen de la condi tion subjective de punissabilité de l'infraction de faux dans les titres, la question de savoir si les loyers litigieux étaient ou non abusifs, tout en considérant le cas échéant cette question pertinente sous l'angle de la faute et de la peine, et qu'elle ait donc voulu rassembler les documents utiles en vue d'un calcul selon la méthode du rendement, n'apparaît pas contradictoire ou déloyal et n'est pas de nature à rendre l'intimée suspecte de prévention.</w:t>
      </w:r>
    </w:p>
    <w:p>
      <w:r>
        <w:t>Enfin, le recourant entend déduire une apparence de prévention de la magistrate du fait qu'elle a communiqué aux parties, quelques jours avant l'audience de jugement, une centaine de pages de pièces figurant à l'inventaire; cette magistrate aurait ainsi "étoffé" le dossier pénal au dernier moment, sans numéroter lesdites pièces et sans lui laisser le temps de se déterminer sur cette constitution nouvelle du dossier.</w:t>
      </w:r>
    </w:p>
    <w:p>
      <w:r>
        <w:t>En l'occurrence, les pièces figurant à l'inventaire font partie du dossier et le recourant ne conteste pas, dans son mémoire de recours, avoir eu la faculté de les consulter. Quoi qu'il en soit, le recourant méconnaît à nouveau que d'éventuels vices de procédure doivent être réparés dans le cadre des procédures de recours ordinaires. L'instance précédente retient d'ailleurs que le recourant disposait en l'espèce de la faculté - qu'il a utilisée - d'invoquer les faits précités, et les moyens de droit y relatifs, devant le Tribunal correctionnel, notamment s'agissant du dossier et des preuves recueillies ( art. 339 al. 2 let . d CPP). Le recourant dispose encore de la possibilité de soulever ces points devant la Chambre pénale d'appel et de révision de la Cour de justice.</w:t>
      </w:r>
    </w:p>
    <w:p>
      <w:r>
        <w:rPr>
          <w:b/>
        </w:rPr>
        <w:t>E. 3.3</w:t>
      </w:r>
    </w:p>
    <w:p>
      <w:r>
        <w:t>En définitive, aucun des motifs avancés par le recourant, pris séparément ou dans leur ensemble, ne permet d'admettre l'existence de circonstances exceptionnelles justifiant une récusation de la magistrate intimée dans la présente cause. Le motif de récusation invoqué par le recourant tenant aux activités précédentes déployées par la magistrate en faveur des locataires - ayant fait l'objet d'un arrêt 1B_447/2019 rendu le 30 décembre 2019 - ne permet pas, quoiqu'il en pense, une autre appréciation. Partant, la cour cantonale n'a pas violé le droit fédéral en rejetant la requête de récusation déposée par le recourant.</w:t>
      </w:r>
    </w:p>
    <w:p>
      <w:r>
        <w:rPr>
          <w:b/>
        </w:rPr>
        <w:t>E. 4</w:t>
      </w:r>
    </w:p>
    <w:p>
      <w:r>
        <w:t>Il s'ensuit que le recours est rejeté dans la mesure où il est recevable. Le recourant qui succombe supporte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