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1B_472/2018 vom 24. Oktober 2018</w:t>
      </w:r>
    </w:p>
    <w:p>
      <w:r>
        <w:t>Bundesgericht, 2018-10-24, DE</w:t>
      </w:r>
    </w:p>
    <w:p>
      <w:r>
        <w:rPr>
          <w:b/>
        </w:rPr>
        <w:t xml:space="preserve">Quelle: </w:t>
      </w:r>
      <w:r>
        <w:t>https://mcp.opencaselaw.ch/entscheid/bger_1B_472_2018</w:t>
      </w:r>
    </w:p>
    <w:p>
      <w:r>
        <w:t>FR: TF 1B_472/2018 du 24 octobre 2018</w:t>
      </w:r>
    </w:p>
    <w:p>
      <w:r>
        <w:t>IT: TF 1B_472/2018 del 24 ottobre 2018</w:t>
      </w:r>
    </w:p>
    <w:p>
      <w:pPr>
        <w:pStyle w:val="Heading2"/>
      </w:pPr>
      <w:r>
        <w:t>Erwägungen</w:t>
      </w:r>
    </w:p>
    <w:p>
      <w:r>
        <w:rPr>
          <w:b/>
        </w:rPr>
        <w:t>E. 1</w:t>
      </w:r>
    </w:p>
    <w:p>
      <w:r>
        <w:t>Am 14. August 2018 stellte die Staatsanwaltschaft Appenzell Ausserrhoden das von A.________ gegen den Polizeibeamten B.________ wegen übler Nachrede und Verleumdung angestrengte Strafverfahren ein.</w:t>
      </w:r>
    </w:p>
    <w:p>
      <w:r>
        <w:t>A.________ erhob beim Obergericht Appenzell Ausserrhoden Beschwerde gegen die Einstellungsverfügung, welches ihn am 24. August 2018 verpflichtete, innert 10 Tagen eine Sicherheit von 600 Franken zu leisten.</w:t>
      </w:r>
    </w:p>
    <w:p>
      <w:r>
        <w:t>Am 3. September 2018 stellte A.________ ein Gesuch um unentgeltliche Rechtspflege, welches vom Obergericht am 7. September 2018 abgewiesen wurde.</w:t>
      </w:r>
    </w:p>
    <w:p>
      <w:r>
        <w:t>Mit Beschwerde in Strafsachen vom 7. Oktober 2018 beantragt A.________ sinngemäss, diese Verfügung des Obergerichts aufzuheben und die Sache an die Staatsanwaltschaft zu weiterer Behandlung zurückzuweisen, seine Eingabe vom 16. August 2018 im Verfahren U 18482 CBO zuzulassen und zu behandeln und die Einstellungsverfügung der Staatsanwaltschaft aufzuheben, weil sie für die Eingabe von Beweismitteln einen sinnlosen Termin vorgegeben habe. Für das Verfahren vor Bundesgericht ersucht er um unentgeltliche Rechtspflege.</w:t>
      </w:r>
    </w:p>
    <w:p>
      <w:r>
        <w:t>Vernehmlassungen wurden keine eingeholt.</w:t>
      </w:r>
    </w:p>
    <w:p>
      <w:r>
        <w:rPr>
          <w:b/>
        </w:rPr>
        <w:t>E. 2</w:t>
      </w:r>
    </w:p>
    <w:p>
      <w:r>
        <w:t>Angefochten ist ein kantonal letztinstanzlicher Entscheid in einer Strafsache. Dagegen steht die Beschwerde nach Art. 78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Gegenstand des angefochtenen Entscheids war einzig die Gewährung bzw. Verweigerung der unentgeltlichen Rechtspflege, weshalb das Bundesgericht auch nur diese Frage beurteilen kann. Dazu äussert sich der Beschwerdeführer indessen nicht sachgerecht und legt nicht dar, inwiefern das Obergericht Bundesrecht verletzte, indem es das Gesuch um unentgeltliche Rechtspflege abwies. Auf die weitgehend an der Sache vorbeigehende Beschwerde ist wegen Verletzung der Begründungspflicht im vereinfachten Verfahren nicht einzutreten. Auf die Erhebung von Gerichtskosten ist ausnahmsweise zu verzichten, womit das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