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472/2017 vom 3. November 2017</w:t>
      </w:r>
    </w:p>
    <w:p>
      <w:r>
        <w:t>Bundesgericht, 2017-11-03, DE</w:t>
      </w:r>
    </w:p>
    <w:p>
      <w:r>
        <w:rPr>
          <w:b/>
        </w:rPr>
        <w:t xml:space="preserve">Quelle: </w:t>
      </w:r>
      <w:r>
        <w:t>https://mcp.opencaselaw.ch/entscheid/bger_1B_472_2017</w:t>
      </w:r>
    </w:p>
    <w:p>
      <w:r>
        <w:t>FR: TF 1B 472/2017 du 3 novembre 2017</w:t>
      </w:r>
    </w:p>
    <w:p>
      <w:r>
        <w:t>IT: TF 1B 472/2017 del 3 novembre 2017</w:t>
      </w:r>
    </w:p>
    <w:p>
      <w:pPr>
        <w:pStyle w:val="Heading2"/>
      </w:pPr>
      <w:r>
        <w:t>Regeste</w:t>
      </w:r>
    </w:p>
    <w:p>
      <w:r>
        <w:t>Strafverfahren; Sicherheitsleistung | Strafprozess</w:t>
      </w:r>
    </w:p>
    <w:p>
      <w:pPr>
        <w:pStyle w:val="Heading2"/>
      </w:pPr>
      <w:r>
        <w:t>Erwägungen</w:t>
      </w:r>
    </w:p>
    <w:p>
      <w:r>
        <w:rPr>
          <w:b/>
        </w:rPr>
        <w:t>E. 1</w:t>
      </w:r>
    </w:p>
    <w:p>
      <w:r>
        <w:t>A.________ erhob gegen die Nichtanhandnahmeverfügung der Staatsanwaltschaft des Kantons Solothurn betreffend B.________ Beschwerde. Die Beschwerdekammer des Obergerichts des Kantons Solothurn wies mit Verfügung vom 18. Oktober 2017 das Gesuch von A.________ um Gewährung der unentgeltlichen Rechtspflege ab und forderte ihn auf, bis am 7. November 2017 für allfällige Kosten und Entschädigungen Sicherheit im Sinne von Art. 383 StPO von Fr. 800.-- zu leisten, ansonsten auf die Beschwerde nicht eingetreten werde. Zur Begründung führte die Beschwerdekammer zusammenfassend aus, dass allfällige Schadenersatz- oder Genugtuungsansprüche im Zusammenhang mit der Tätigkeit von Staatsangestellten sich nach dem Verantwortlichkeitsgesetz richten würden. Der Beschwerdeführer könne folglich keine Zivilansprüche geltend machen, weshalb ihm keine unentgeltliche Rechtspflege gewährt werden könne ( Art. 136 Abs. 1 StPO ). Auch liege kein Fall vor, welcher ausnahmsweise unabhängig von Zivilansprüchen die Gewährung der unentgeltlichen Rechtspflege rechtfertigen würde.</w:t>
      </w:r>
    </w:p>
    <w:p>
      <w:r>
        <w:rPr>
          <w:b/>
        </w:rPr>
        <w:t>E. 2</w:t>
      </w:r>
    </w:p>
    <w:p>
      <w:r>
        <w:t>Mit Eingabe vom 28. Oktober 2017 (Postaufgabe 30. Oktober 2017) führt A.________ Beschwerde in Strafsachen gegen die Verfügung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der Beschwerdekammer, die zur Abweisung des Gesuchs um Gewährung der unentgeltlichen Rechtspflege führte, nicht auseinander. Er vermag mit seinen Ausführungen nicht aufzuzeigen,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Verbeiständung nicht zu entsprechen ( Art. 64 BGG ). Indessen ist davon abzusehen,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