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1B_471/2020 vom 15. April 2021</w:t>
      </w:r>
    </w:p>
    <w:p>
      <w:r>
        <w:t>Bundesgericht, 2021-04-15, FR</w:t>
      </w:r>
    </w:p>
    <w:p>
      <w:r>
        <w:rPr>
          <w:b/>
        </w:rPr>
        <w:t xml:space="preserve">Quelle: </w:t>
      </w:r>
      <w:r>
        <w:t>https://mcp.opencaselaw.ch/entscheid/bger_1B_471_2020</w:t>
      </w:r>
    </w:p>
    <w:p>
      <w:r>
        <w:t>FR: TF 1B_471/2020 du 15 avril 2021</w:t>
      </w:r>
    </w:p>
    <w:p>
      <w:r>
        <w:t>IT: TF 1B_471/2020 del 15 aprile 2021</w:t>
      </w:r>
    </w:p>
    <w:p>
      <w:pPr>
        <w:pStyle w:val="Heading2"/>
      </w:pPr>
      <w:r>
        <w:t>Erwägungen</w:t>
      </w:r>
    </w:p>
    <w:p>
      <w:r>
        <w:rPr>
          <w:b/>
        </w:rPr>
        <w:t>E. 1</w:t>
      </w:r>
    </w:p>
    <w:p>
      <w:r>
        <w:t>Le Tribunal fédéral examine d'office sa compétence ( art. 29 al. 1 LTF ) et librement la recevabilité des recours qui lui sont soumis ( ATF 145 I 239 consid. 2 p. 241).</w:t>
      </w:r>
    </w:p>
    <w:p>
      <w:r>
        <w:rPr>
          <w:b/>
        </w:rPr>
        <w:t>E. 1.1</w:t>
      </w:r>
    </w:p>
    <w:p>
      <w:r>
        <w:t>Conformément aux art. 78, 79 et 92 al. 1 LTF , une décision cantonale relative à la compétence ou à la récusation de magistrats pénaux peut faire immédiatement l'objet d'un recours en matière pénale (arrêt 1B_468/2020 du 25 novembre 2020 consid. 1 et les arrêts cités). Le recours a été interjeté en temps utile (art. 45 al. 1, 46 al. 1 let. b et 100 al. 1 LTF) contre une décision rendue en instance cantonale unique (art. 80 al. 2 in fine LTF).</w:t>
      </w:r>
    </w:p>
    <w:p>
      <w:r>
        <w:rPr>
          <w:b/>
        </w:rPr>
        <w:t>E. 1.2</w:t>
      </w:r>
    </w:p>
    <w:p>
      <w:r>
        <w:t>L'objet de la contestation porté devant le Tribunal fédéral est déterminé par l'arrêt attaqué. L'objet du litige, délimité par les conclusions des parties ( art. 107 al. 1 LTF ), ne saurait s'étendre au-delà de l'objet de la contestation ( ATF 142 I 155 consid. 4.4.2 p. 156), à savoir le rejet, dans la mesure de leur recevabilité, des demandes de récusation formées contre le Juge David Glassey, contre la Procureure Sarah Weingart et contre la Procureure Ludivine Ferreira Broquet.</w:t>
      </w:r>
    </w:p>
    <w:p>
      <w:r>
        <w:t>Partant, faute d'être l'objet du litige, la conclusion tendant à la récusation des Juges Jeanine de Vries Reilingh et Olivier Babaïantz est irrecevable (cf. également art. 99 al. 2 LTF ). Cela vaut d'autant plus que la recourante ne se plaint pas d'un déni de justice à cet égard. Elle reconnaît d'ailleurs expressément n'avoir pas visé les deux magistrats susmentionnés dans sa requête du 18 juin 2020 (cf. p. 2 de son recours), celle-ci ne pouvant dès lors être interprétée comme une requête "en bloc".</w:t>
      </w:r>
    </w:p>
    <w:p>
      <w:r>
        <w:t>Il en va de même des arguments tendant à contester d'autres décisions - dont celle du 3 février 2021 de la Cour pénale de la République et canton de Neuchâtel (ci-après : la Cour pénale; causes CPEN_1/1B_137/2021 [cf. notamment ad 3 p. 2 s., 7 p. 4 s. et 10 p. 6 s. des observations du 25 mars 2021]) -, ceux sans lien avec l'objet de la présente procédure ou dénués de pertinence pour l'issue du litige, soit en particulier la rectification des faits demandée (chronologie de l'instruction, historique de la reprise de for, date du mandat de comparution en lien avec la procédure 1B_358/2020) et les explications données par rapport au droit de visite (cf. notamment p. 8 ss du recours).</w:t>
      </w:r>
    </w:p>
    <w:p>
      <w:r>
        <w:rPr>
          <w:b/>
        </w:rPr>
        <w:t>E. 1.3</w:t>
      </w:r>
    </w:p>
    <w:p>
      <w:r>
        <w:t>S'agissant des conditions de recevabilité d'un recours, elles doivent généralement être réunies lors du dépôt du recours et l'être encore lorsque le Tribunal fédéral statue ( ATF 136 II 497 consid. 3.3 p. 500). Dans le cadre de cet examen, peuvent ainsi notamment être prises en compte des pièces ultérieures à l'arrêt attaqué (arrêt 1B_108/2020 du 25 novembre 2020 consid. 2.3).</w:t>
      </w:r>
    </w:p>
    <w:p>
      <w:r>
        <w:t>En revanche, les documents postérieurs au jugement entrepris, en particulier sans lien avec la problématique susmentionnée, sont irrecevables ( art. 99 al. 1 LTF ). Il en va ainsi notamment du courrier du 6 novembre 2020 joint aux déterminations du 3 décembre 2020, de la copie du jugement de la Cour pénale du 3 février 2021 (CPEN_1) produit par l'autorité précédente en sus de son dossier ARMP_2 et du recours formé par la recourante le 17 mars 2021 contre cette décision.</w:t>
      </w:r>
    </w:p>
    <w:p>
      <w:r>
        <w:rPr>
          <w:b/>
        </w:rPr>
        <w:t>E. 1.4</w:t>
      </w:r>
    </w:p>
    <w:p>
      <w:r>
        <w:t>Dans la mesure où la recourante entend obtenir la récusation du Juge David Glassey pour la cause ARMP.2020.82 - soit celle à l'origine de la présente cause -, elle ne dispose d'aucun intérêt juridique pratique et actuel à obtenir la modification ou l'annulation de la décision attaquée, puisque celui-ci n'y a pas participé (cf. la composition de l'autorité précédente, ainsi que les observations de ce magistrat du 21 octobre 2020 indiquant avoir été en vacances de l'entrée du recours au prononcé de l'arrêt en cause). Il n'est ainsi pas nécessaire d'examiner de manière plus approfondie si l'Autorité de recours en matière pénale, notamment dans la composition ayant rendu l'arrêt attaqué, était compétente ou pas pour statuer sur une demande de récusation sans objet. La recourante ne peut pas non plus prétendre avoir eu, au jour du dépôt de son mémoire de recours au Tribunal fédéral le 11 septembre 2020, un intérêt encore actuel et pratique à l'examen de sa demande de récusation concernant le Juge David Glasseyen lien avec la procédure ARMP_2 (cf. p. 3 de son recours). En effet, il ressort du dossier de cette procédure que la recourante a retiré son recours par courrier du 14 juillet 2020 et que cette procédure a dès lors été classée par ordonnance du 30 juillet 2020, rendue de plus par la Vice-présidente de l'Autorité de recours en matière pénale Jeanine de Vries Reilingh. En lien avec la récusation du Juge David Glassey, la recourante ne disposait donc d'aucun intérêt actuel et pratique au moment du dépôt de son recours au Tribunal fédéral et, sous cet angle, celui-ci doit être déclaré irrecevable ( ATF 142 I 135 consid. 1.3.1 p. 43; 139 I 206 consid. 1.1 p. 208).</w:t>
      </w:r>
    </w:p>
    <w:p>
      <w:r>
        <w:t>La recourante conserve cependant un tel intérêt dans la mesure où elle entend également obtenir la récusation des deux Procureures intimées, vu que l'instruction pénale à son encontre n'est a priori pas terminée. Dans cette mesure, la qualité pour recourir doit lui être reconnue ( art. 81 al. 1 LTF ).</w:t>
      </w:r>
    </w:p>
    <w:p>
      <w:r>
        <w:rPr>
          <w:b/>
        </w:rPr>
        <w:t>E. 1.5</w:t>
      </w:r>
    </w:p>
    <w:p>
      <w:r>
        <w:t>Dans les limites précitées, il y a lieu d'entrer en matière.</w:t>
      </w:r>
    </w:p>
    <w:p>
      <w:r>
        <w:rPr>
          <w:b/>
        </w:rPr>
        <w:t>E. 2</w:t>
      </w:r>
    </w:p>
    <w:p>
      <w:r>
        <w:t>La recourante reproche à l'autorité précédente d'avoir écarté ses demandes de récusation des Procureures Sarah Weingart et Ludivine Ferreira Broquet.</w:t>
      </w:r>
    </w:p>
    <w:p>
      <w:r>
        <w:rPr>
          <w:b/>
        </w:rPr>
        <w:t>E. 2.1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 et les arrêts cités).</w:t>
      </w:r>
    </w:p>
    <w:p>
      <w:r>
        <w:rPr>
          <w:b/>
        </w:rPr>
        <w:t>E. 2.2</w:t>
      </w:r>
    </w:p>
    <w:p>
      <w:r>
        <w:t>La cour cantonale a en substance retenu que la recourante se plaignait avant tout du maintien au dossier de deux documents, soit la décision du 8 mai 2017 de la Justice de paix de l'arrondissement de la Sarine et le rapport d'expertise du docteur C.________. L'autorité précédente a relevé qu'indépendamment de savoir si ces pièces avaient été effectivement "annulées", il s'agissait de griefs qu'il convenait de faire valoir dans une procédure de recours, "en l'occurrence selon les indications données au bas de l'arrêt du 13 mars 2020" (ARMP_1). Selon les juges cantonaux, la récusation ne saurait être obtenue, quoi qu'il en soit, sur la seule base de ces deux prétendues erreurs, qui relevaient de plus de questions largement soumises à appréciation, en particulier s'agissant de la valeur probante d'une expertise. La cour cantonale a encore indiqué que la recourante n'alléguait pas des actes, expressions, dires ou autres comportements concrets des magistrates visées qui laisseraient à penser que leur activité ne pourrait plus s'exercer de manière impartiale; la recourante ne rendait ainsi vraisemblable aucune circonstance objective et concrète dénotant un parti-pris. Les Juges cantonaux ont en particulier relevé qu'un soupçon de prévention ne résultait pas du fait qu'un procureur prenne des renseignements auprès d'autorités scolaires.</w:t>
      </w:r>
    </w:p>
    <w:p>
      <w:r>
        <w:rPr>
          <w:b/>
        </w:rPr>
        <w:t>E. 2.3</w:t>
      </w:r>
    </w:p>
    <w:p>
      <w:r>
        <w:t>Ce raisonnement ne prête pas le flanc à la critique et la recourante ne développe aucune argumentation propre à le remettre en cause.</w:t>
      </w:r>
    </w:p>
    <w:p>
      <w:r>
        <w:t>En particulier, la voie de la récusation ne s'impose pas eu égard à l'issue du recours formé au Tribunal fédéral par la recourante contre la décision cantonale du 13 mars 2020 (cause ARMP_1 et arrêt 1B_358/2020 du 15 juillet 2020). En effet, c'est dans ce cadre que la recourante pouvait remettre en cause le raisonnement tenu dans le prononcé cantonal ARMP_1, notamment quant à l'appréciation effectuée des pièces figurant au dossier. En outre, le fait que la recourante n'a pas obtenu gain de cause ne résulte pas de l'absence de voie de droit (cf. art. 78 ss LTF ), mais du défaut de réalisation de l'une des conditions de recevabilité du recours en matière pénale (cf. art. 93 al. 1 let. a LTF ); le Tribunal fédéral a ainsi considéré qu'elle n'avait pas démontré subir un préjudice irréparable à la suite du refus du Ministère public de procéder par le biais de la procédure écrite (cf. art. 145 CPP ; arrêt 1B_358/2020 du 15 juillet 2020 consid. 2). La voie de la récusation ne tend pas non plus à permettre à la recourante d'obtenir le retrait du dossier de pièces, dont notamment (1) le rapport d'expertise du docteur C.________ - allégué annulé à la suite de la procédure de récusation dans la cause 1B_96/2017 -, (2) la décision du 8 mai 2017 de la Justice de paix de l'arrondissement de la Sarine - a priori annulée par le Tribunal cantonal fribourgeois le 12 septembre 2017 en raison de la reprise de for par les autorités neuchâteloises - et/ou (3) les renseignements obtenus auprès des autorités scolaires.</w:t>
      </w:r>
    </w:p>
    <w:p>
      <w:r>
        <w:t>L'essentiel de l'argumentation développée par la recourante dans son recours se fonde en outre sur le contenu de l'arrêt du 13 mars 2020 de l'Autorité de recours en matière pénale (ARMP_1). Il n'est ainsi pas d'emblée évident de comprendre quel (s) serai (en) t le (s) acte (s) reproché (s) aux deux Procureures intimées; cela vaut en particulier s'agissant de la Procureure Sarah Weingart, puisqu'elle n'est plus en charge du dossier depuis le 22 août 2019 (cf. ses observations du 25 septembre 2020). Si la recourante semble faire grief à la Procureure Ludivine Ferreira Broquet de ne pas donner suite à ses requêtes (cf. p. 2 des déterminations de la première précitée du 3 décembre 2020), elle ne fait pas état, en particulier dans son recours au Tribunal fédéral, de courriers contenant de telles demandes qui viendraient étayer ses affirmations. C'est le lieu de rappeler qu'il n'est pas admissible de renvoyer à d'autres écritures à titre de motivation ( ATF 145 V 141 consid. 5.1 p. 144) et que le droit de répliquer ou de se déterminer n'a pas vocation à permettre à la recourante de pallier une argumentation défaillante ou de compléter son recours ( ATF 143 II 283 consid. 1.2.3 p. 286). Tel semble notamment être le cas de certaines des pièces invoquées - a priori en outre pour la première fois devant le Tribunal fédéral - dans les déterminations du 25 mars 2021 (cf. par exemple ad 6 p. 4 de cette écriture indiquant les courriers de la recourante des 4 et 15 mai 2019); or, ces observations ont été requises à la suite de la réception du dossier ARMP_2 afin que la recourante se détermine notamment sur la recevabilité de son recours au Tribunal fédéral.</w:t>
      </w:r>
    </w:p>
    <w:p>
      <w:r>
        <w:t>En tout état de cause, la lecture de l'arrêt ARMP_1 ne permet pas de retenir que les représentantes du Ministère public auraient été définitivement influencées par la décision de la Justice de paix du 8 mai 2017 - a priori uniquement mentionnée dans la partie en fait (cf. let. K/a p. 6 s. de cet arrêt) -, ainsi que par le rapport d'expertise litigieux. En effet, les Juges cantonaux ont relevé que l'audition de la recourante par le Ministère public - objet du litige qui leur était soumis - peut, le cas échéant, venir dissiper les doutes quant à sa responsabilité pénale que la procédure - en sus du rapport d'expertise - laissait entrevoir (cf. consid. 3.2/b p. 12 s. de l'arrêt ARMP_1). Il est ainsi évident que l'appréciation effectuée au 13 mars 2020 du dossier pouvait évoluer en fonction des mesures d'instruction qui seraient entreprises; une audition par le Ministère public constitue manifestement une possibilité pour la recourante de venir s'expliquer et non pas un "guet-apens". L'arrêt du 13 mars 2020 n'ordonne pas non plus, de manière liante, à la Procureure Ludivine Ferreira Broquet de procéder à une expertise psychiatrique. Si une telle mesure devait néanmoins s'imposer, la mise en oeuvre de ce moyen de preuve ne constitue pas en soi un motif de récusation; cela a d'ailleurs été clairement exclu dans l'arrêt 1B_96/2017 du 13 juin 2017 (cf. consid. 2.2) où ce sont des considérations émises en lien avec cette mesure d'instruction qui ont conduit à la récusation ordonnée alors (cf. en particulier consid. 2.4 de cet arrêt). La recourante ne peut d'ailleurs pas non plus se prévaloir des remarques formulées dans ce cadre particulier pour démontrer une partialité d'autres autorités, respectivement des experts psychiatres qui pourraient être requis.</w:t>
      </w:r>
    </w:p>
    <w:p>
      <w:r>
        <w:rPr>
          <w:b/>
        </w:rPr>
        <w:t>E. 3</w:t>
      </w:r>
    </w:p>
    <w:p>
      <w:r>
        <w:t>Il s'ensuit que le recours est rejeté dans la mesure où il est recevable.</w:t>
      </w:r>
    </w:p>
    <w:p>
      <w:r>
        <w:t>La recourante a demandé l'octroi de l'assistance judiciaire ( art. 64 al. 1 LTF ). Pour démontrer sa situation financière, la recourante a produit les avis de taxation des années 2019 et 2018; il en ressort qu'elle ne perçoit aucun revenu imposable. La recourante n'établit cependant pas quelles seraient ses charges. Elle affirme au contraire bénéficier du soutien de son entourage, sans prétendre devoir rembourser ladite aide. Une telle manière de procéder ne permet pas un contrôle concret de la situation économique et, partant, la requête d'assistance judiciaire doit être rejetée. La recourante, qui succombe, supporte dans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