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1B_470/2018 vom 11. Oktober 2018</w:t>
      </w:r>
    </w:p>
    <w:p>
      <w:r>
        <w:t>Bundesgericht, 2018-10-11, DE</w:t>
      </w:r>
    </w:p>
    <w:p>
      <w:r>
        <w:rPr>
          <w:b/>
        </w:rPr>
        <w:t xml:space="preserve">Quelle: </w:t>
      </w:r>
      <w:r>
        <w:t>https://mcp.opencaselaw.ch/entscheid/bger_1B_470_2018</w:t>
      </w:r>
    </w:p>
    <w:p>
      <w:r>
        <w:t>FR: TF 1B_470/2018 du 11 octobre 2018</w:t>
      </w:r>
    </w:p>
    <w:p>
      <w:r>
        <w:t>IT: TF 1B_470/2018 del 11 ottobre 2018</w:t>
      </w:r>
    </w:p>
    <w:p>
      <w:pPr>
        <w:pStyle w:val="Heading2"/>
      </w:pPr>
      <w:r>
        <w:t>Erwägungen</w:t>
      </w:r>
    </w:p>
    <w:p>
      <w:r>
        <w:rPr>
          <w:b/>
        </w:rPr>
        <w:t>E. 1</w:t>
      </w:r>
    </w:p>
    <w:p>
      <w:r>
        <w:t>Die Staatsanwaltschaft Muri-Bremgarten führt gegen A.________ ein Strafverfahren wegen Gefährdung des Lebens etc. Sie verdächtigt ihn, am 12. September 2017 nach einem Streit zwei Männer, die eine Hecke vor seiner Wohnung schneiden wollten, mit einer Pistole bedroht zu haben.</w:t>
      </w:r>
    </w:p>
    <w:p>
      <w:r>
        <w:t>Am 16. Mai 2018 ordnete die Staatsanwaltschaft die psychiatrische Begutachtung von A.________ an und erteilte Dr. Nikolai Reber gleichentags einen entsprechenden Auftrag.</w:t>
      </w:r>
    </w:p>
    <w:p>
      <w:r>
        <w:t>A.________ focht diese Verfügungen beim Obergericht des Kantons Aargau an mit dem Antrag, sie aufzuheben und den Gutachterauftrag zu widerrufen. Das Obergericht wies die Beschwerde am 31. August 2018 ab.</w:t>
      </w:r>
    </w:p>
    <w:p>
      <w:r>
        <w:t>Mit Beschwerde vom 9. Oktober 2018 beantragt A.________, die Entscheide der Staatsanwaltschaft und des Obergerichts aufzuheben und erstere anzuweisen, den Gutachterauftrag zu widerrufen.</w:t>
      </w:r>
    </w:p>
    <w:p>
      <w:r>
        <w:t>Vernehmlassungen wurden keine eingeholt.</w:t>
      </w:r>
    </w:p>
    <w:p>
      <w:r>
        <w:rPr>
          <w:b/>
        </w:rPr>
        <w:t>E. 2</w:t>
      </w:r>
    </w:p>
    <w:p>
      <w:r>
        <w:t>Angefochten ist ein kantonal letztinstanzlicher Entscheid, mit dem das Obergericht eine Beschwerde gegen die Anordnung einer psychiatrischen Begutachtung des Beschuldigten abwies; dagegen ist die Beschwerde in Strafsachen zulässig ( Art. 78 Abs. 1, Art. 80 BGG ). Er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S. 47; zum Ganzen: BGE 141 IV 284 E. 2.3 S. 287; 289 E. 1.3 S. 292).</w:t>
      </w:r>
    </w:p>
    <w:p>
      <w:r>
        <w:t>Der Beschwerdeführer setzt sich mit den Voraussetzungen von Art. 93 Abs. 1 BGG nicht auseinander und legt nicht dar, inwiefern der angefochtene Entscheid einen nicht wiedergutzumachenden Nachteil rechtlicher Natur bewirken könnte. Das ist auch nicht offensichtlich. Auf die Beschwerde ist wegen Verletzung der gesetzlichen Begründungspflicht nicht einzutreten, und zwar, weil der Mangel offenkundig ist, im vereinfachten Verfahren.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