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1B_46/2014 vom 6. März 2014</w:t>
      </w:r>
    </w:p>
    <w:p>
      <w:r>
        <w:t>Bundesgericht, 2014-03-06, DE</w:t>
      </w:r>
    </w:p>
    <w:p>
      <w:r>
        <w:rPr>
          <w:b/>
        </w:rPr>
        <w:t xml:space="preserve">Quelle: </w:t>
      </w:r>
      <w:r>
        <w:t>https://mcp.opencaselaw.ch/entscheid/bger_1B_46_2014</w:t>
      </w:r>
    </w:p>
    <w:p>
      <w:r>
        <w:t>FR: TF 1B_46/2014 du 6 mars 2014</w:t>
      </w:r>
    </w:p>
    <w:p>
      <w:r>
        <w:t>IT: TF 1B_46/2014 del 6 marzo 2014</w:t>
      </w:r>
    </w:p>
    <w:p>
      <w:pPr>
        <w:pStyle w:val="Heading2"/>
      </w:pPr>
      <w:r>
        <w:t>Erwägungen</w:t>
      </w:r>
    </w:p>
    <w:p>
      <w:r>
        <w:rPr>
          <w:b/>
        </w:rPr>
        <w:t>E. 1</w:t>
      </w:r>
    </w:p>
    <w:p>
      <w:r>
        <w:t>Am 22. April 2013 verurteilte das Bezirksgericht Zürich, 8. Abteilung - Einzelgericht, X.________ wegen mehrfacher versuchter Nötigung im Sinne von Art. 181 StGB in Verbindung mit Art. 22 Abs. 1 StGB , mehrfacher Drohung im Sinne von Art. 180 Abs. 1 StGB sowie mehrfachen Missbrauchs einer Fernmeldeanlage im Sinne von Art. 179septies StGB , während er vom Vorwurf verschiedener anderer Delikte freigesprochen wurde.</w:t>
      </w:r>
    </w:p>
    <w:p>
      <w:r>
        <w:t>Hiergegen gelangte der Verurteilte mit einer Berufung ans Obergericht des Kantons Zürich. Dessen I. Strafkammer hat das Urteil vom 22. April 2013 mit Beschluss vom 15. Januar 2014 aufgehoben und die Sache im Sinne der Erwägungen zur Durchführung einer neuen Hauptverhandlung und zur Neubeurteilung an das Bezirksgericht zurückgewiesen, wodurch sie das Berufungsverfahren als erledigt abgeschrieben hat.</w:t>
      </w:r>
    </w:p>
    <w:p>
      <w:r>
        <w:rPr>
          <w:b/>
        </w:rPr>
        <w:t>E. 2</w:t>
      </w:r>
    </w:p>
    <w:p>
      <w:r>
        <w:t>Mit Eingabe vom 28. Januar 2013 (recte: 2014) führt X.________ Beschwerde ans Bundesgericht, die sich (u.a., soweit hier wesentlich) gegen den obergerichtlichen Beschluss vom 15. Januar 2014 richtet.</w:t>
      </w:r>
    </w:p>
    <w:p>
      <w:r>
        <w:t>Das Bundesgericht hat darauf verzichtet, Vernehmlassungen zur Beschwerde einzuholen.</w:t>
      </w:r>
    </w:p>
    <w:p>
      <w:r>
        <w:rPr>
          <w:b/>
        </w:rPr>
        <w:t>E. 3.1</w:t>
      </w:r>
    </w:p>
    <w:p>
      <w:r>
        <w:t>Beim angefochtenen Rückweisungsentscheid vom 15. Januar 2014 handelt sich klarerweise um einen Zwischenentscheid, der das in Frage stehende Strafverfahren nicht abschliesst.</w:t>
      </w:r>
    </w:p>
    <w:p>
      <w:r>
        <w:rPr>
          <w:b/>
        </w:rPr>
        <w:t>E. 3.2</w:t>
      </w:r>
    </w:p>
    <w:p>
      <w:r>
        <w:t>Gegen Vor- und Zwischenentscheide, die weder die Zuständigkeit noch den Ausstand betreffen (s. dazu Art. 92 BGG ), ist die Beschwerde ans Bundesgericht gemäss der Bestimmung des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w:t>
      </w:r>
    </w:p>
    <w:p>
      <w:r>
        <w:rPr>
          <w:b/>
        </w:rPr>
        <w:t>E. 3.3</w:t>
      </w:r>
    </w:p>
    <w:p>
      <w:r>
        <w:t>Dabei ist es Sache des Beschwerdeführers, die Eintretensvoraussetzungen von Art. 93 BGG darzulegen. Es ist nicht Aufgabe des Bundesgerichts, von Amtes wegen Nachforschungen anzustellen, inwiefern ein nicht wieder gutzumachender Nachteil im Sinne von Art. 93 Abs. 1 lit. a BGG gegeben sein sollte (s. etwa BGE 137 III 324 E. 1.1; 136 IV 92 E. 4).</w:t>
      </w:r>
    </w:p>
    <w:p>
      <w:r>
        <w:t>Der Beschwerdeführer äussert sich zu den Beschwerdevoraussetzungen gemäss Art. 93 BGG in keiner Weise. Er legt nicht dar, inwiefern ihm durch den angefochtenen Rückweisungsentscheid ein nicht wieder gutzumachender Nachteil im Sinne von Art. 93 Abs. 1 lit. a BGG drohen sollte. Ein solcher ist denn auch nicht ersichtlich, zumal das Bezirksgericht laut dem obergerichtlichen Beschluss wegen eines Formfehlers eine neue Hauptverhandlung durchzuführen und eine Neubeurteilung der dem Beschwerdeführer zur Last gelegten Straftaten vorzunehmen hat. Im Anschluss daran wird dem Beschwerdeführer wiederum der volle gerichtliche Rechtsschutz zustehen.</w:t>
      </w:r>
    </w:p>
    <w:p>
      <w:r>
        <w:t>Auf die Beschwerde ist daher bereits mangels einer hinreichenden Begründung im vereinfachten Verfahren nach Art. 108 BGG nicht einzutreten. Verhält es sich so, erübrigt es sich, auch noch die weiteren Eintretensvoraussetzungen (so insbesondere die Beschwerdebefugnis an sich, Art. 81 BGG ) zu erörtern.</w:t>
      </w:r>
    </w:p>
    <w:p>
      <w:r>
        <w:rPr>
          <w:b/>
        </w:rPr>
        <w:t>E. 4</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