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468/2019 vom 9. Oktober 2019</w:t>
      </w:r>
    </w:p>
    <w:p>
      <w:r>
        <w:t>Bundesgericht, 2019-10-09, DE</w:t>
      </w:r>
    </w:p>
    <w:p>
      <w:r>
        <w:rPr>
          <w:b/>
        </w:rPr>
        <w:t xml:space="preserve">Quelle: </w:t>
      </w:r>
      <w:r>
        <w:t>https://mcp.opencaselaw.ch/entscheid/bger_1B_468_2019</w:t>
      </w:r>
    </w:p>
    <w:p>
      <w:r>
        <w:t>FR: TF 1B 468/2019 du 9 octobre 2019</w:t>
      </w:r>
    </w:p>
    <w:p>
      <w:r>
        <w:t>IT: TF 1B 468/2019 del 9 ottobre 2019</w:t>
      </w:r>
    </w:p>
    <w:p>
      <w:pPr>
        <w:pStyle w:val="Heading2"/>
      </w:pPr>
      <w:r>
        <w:t>Regeste</w:t>
      </w:r>
    </w:p>
    <w:p>
      <w:r>
        <w:t>Strafverfahren; Entsiegelung | Strafprozess</w:t>
      </w:r>
    </w:p>
    <w:p>
      <w:pPr>
        <w:pStyle w:val="Heading2"/>
      </w:pPr>
      <w:r>
        <w:t>Volltext</w:t>
      </w:r>
    </w:p>
    <w:p>
      <w:r>
        <w:t>Bundesgericht I. öffentlich-rechtliche Abteilung 09.10.2019 1B 468/2019 (1B_468/2019) Tribunal fédéral Ire Cour de droit public 09.10.2019 1B 468/2019 (1B_468/2019) Tribunale federale I Corte di diritto pubblico 09.10.2019 1B 468/2019 (1B_468/2019)</w:t>
      </w:r>
    </w:p>
    <w:p>
      <w:r>
        <w:t>Strafverfahren; Entsiegelung | Strafprozess</w:t>
      </w:r>
    </w:p>
    <w:p>
      <w:r>
        <w:t>Bundesgericht Tribunal fédéral Tribunale federale Tribunal federal 1B_468/2019 Verfügung vom 9. Oktober 2019 I. öffentlich-rechtliche Abteilung Besetzung Bundesrichter Chaix, Präsident, Gerichtsschreiber Störi. Verfahrensbeteiligte A.________, Beschwerdeführer, vertreten durch Rechtsanwalt Roger Burges, gegen Staatsanwaltschaft Zürich-Limmat, Büro SVG, Stauffacherstrasse 55, Postfach, 8036 Zürich. Gegenstand Strafverfahren; Entsiegelung, Beschwerde gegen das Urteil des Bezirksgerichts Zürich, Zwangsmassnahmengericht, vom 29. August 2019 (GM190007-L / U_T2). Erwägungen: Mit Eingabe vom 21. September 2019 erhob A.________ Beschwerde gegen das Urteil des Bezirksgerichts Zürich vom 29. August 2019 betreffend Entsiegelung. Mit Eingabe vom 3. Oktober 2019 zog er die Beschwerde zurück. Mit dem Rückzug der Beschwerde ist das Verfahren nach Art. 32 Abs. 2 BGG abzuschreiben. Dementsprechend trägt der Beschwerdeführer die Gerichtskosten ( Art. 66 Abs. 1 und 2 BGG ). Demnach verfügt der Präsident: 1. Die Beschwerde wird als durch Rückzug erledigt abgeschrieben. 2. Die Gerichtskosten von Fr. 500.-- werden dem Beschwerdeführer auferlegt. 3. Diese Verfügung wird dem Beschwerdeführer, der Staatsanwaltschaft Zürich-Limmat und dem Bezirksgericht Zürich, Zwangsmassnahmengericht, schriftlich mitgeteilt. Lausanne, 9. Oktober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