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466/2017 vom 27. März 2018</w:t>
      </w:r>
    </w:p>
    <w:p>
      <w:r>
        <w:t>Bundesgericht, 2018-03-27, FR</w:t>
      </w:r>
    </w:p>
    <w:p>
      <w:r>
        <w:rPr>
          <w:b/>
        </w:rPr>
        <w:t xml:space="preserve">Quelle: </w:t>
      </w:r>
      <w:r>
        <w:t>https://mcp.opencaselaw.ch/entscheid/bger_1B_466_2017</w:t>
      </w:r>
    </w:p>
    <w:p>
      <w:r>
        <w:t>FR: TF 1B 466/2017 du 27 mars 2018</w:t>
      </w:r>
    </w:p>
    <w:p>
      <w:r>
        <w:t>IT: TF 1B 466/2017 del 27 marzo 2018</w:t>
      </w:r>
    </w:p>
    <w:p>
      <w:pPr>
        <w:pStyle w:val="Heading2"/>
      </w:pPr>
      <w:r>
        <w:t>Regeste</w:t>
      </w:r>
    </w:p>
    <w:p>
      <w:r>
        <w:t>Procédure pénale ; séquestre | Procédure pénale</w:t>
      </w:r>
    </w:p>
    <w:p>
      <w:pPr>
        <w:pStyle w:val="Heading2"/>
      </w:pPr>
      <w:r>
        <w:t>Erwägungen</w:t>
      </w:r>
    </w:p>
    <w:p>
      <w:r>
        <w:rPr>
          <w:b/>
        </w:rPr>
        <w:t>E. 1</w:t>
      </w:r>
    </w:p>
    <w:p>
      <w:r>
        <w:t>Le recours est dirigé contre une décision d'irrecevabilité prise par la Cour des plaintes du Tribunal pénal fédéral. Sur le fond, le litige porte sur le refus de lever un séquestre prononcé par le MPC dans le cadre d'une procédure pénale, ce qui constitue une mesure de contrainte ouvrant, le cas échéant, la voie du recours en matière pénale au Tribunal fédéral ( art. 79 LTF ; ATF 143 IV 357 consid. 1.1 p. 358; 136 IV 92 consid. 2.2 p. 94). Le recours porte sur le refus de reconnaître l'existence d'un droit de recourir, ce qui équivaut à un déni de justice formel. Il y a donc lieu d'entrer en matière indépendamment de l'existence d'un éventuel préjudice irréparable au sens de l' art. 93 al. 1 let. a LTF ( ATF 143 I 344 consid. 1.2 p. 346; 138 IV 258 consid. 1.1 p. 261). Seule la question de la recevabilité du recours peut cependant être portée devant le Tribunal fédéral. Il s'ensuit que la conclusion principale de la recourante - qui tend à la levée du séquestre - est irrecevable. Tel n'est en revanche pas le cas de celle prise à titre subsidiaire, puisqu'elle tend au renvoi de la cause à l'autorité précédente (cf. au demeurant p. 10 du mémoire de recours). Pour le surplus, la recourante a un intérêt juridique à l'annulation et à la modification de la décision attaquée ( art. 81 al. 1 LTF ) et le recours a été déposé en temps utile ( art. 100 al. 1 LTF ). Partant, il y a lieu d'entrer en matière.</w:t>
      </w:r>
    </w:p>
    <w:p>
      <w:r>
        <w:rPr>
          <w:b/>
        </w:rPr>
        <w:t>E. 2</w:t>
      </w:r>
    </w:p>
    <w:p>
      <w:r>
        <w:t>Dans un premier grief, la recourante se plaint d'une violation de son droit d'être entendue. Elle soutient à cet égard que l'autorité précédente n'aurait pas pris en considération l'ensemble des pièces produites pour démontrer sa qualité pour recourir. Dans la présente procédure, la Cour des plaintes devait déterminer si le Trust X.________ - qui peut-être ne tend qu'à verser des fonds à Y.________ (cf. l'affidavit du 28 septembre 2014) - pourrait être l'ayant droit économique des fonds placés sous séquestre. Elle n'avait en revanche pas à examiner la représentation de ce trust par la recourante - a priori non contestée (cf. les documents en lien avec son changement de nom) - et, partant, son examen pouvait se limiter aux arguments et moyens de preuve pertinents soulevés en lien avec la première problématique susmentionnée. La Cour des plaintes n'a en outre pas ignoré les p rétentions qui pourraient découler des contrats de fiducie dont la recourante se prévaut, à savoir une éventuelle qualité de créancière; la juridiction précédente a cependant constaté que cette position n'avait pas été admise par le liquidateur dans la procédure de faillite de C.________ AG. Cette appréciation peut certes déplaire à la recourante, mais cela ne constitue pas pour autant une violation de son droit d'être entendue. Partant, ce grief peut être écarté.</w:t>
      </w:r>
    </w:p>
    <w:p>
      <w:r>
        <w:rPr>
          <w:b/>
        </w:rPr>
        <w:t>E. 3</w:t>
      </w:r>
    </w:p>
    <w:p>
      <w:r>
        <w:t>La recourante reproche à l'autorité précédente d'avoir violé l' art. 382 al. 1 CPP en lui déniant la qualité pour recourir. Or, selon la recourante, la liquidation et la radiation du Registre du commerce de la société titulaire du compte litigieux - C.________ AG - entraînerait la qualité pour agir de l'ayant droit économique, à savoir le Trust X.________; celui-ci serait représenté par son trustee, à savoir la recourante.</w:t>
      </w:r>
    </w:p>
    <w:p>
      <w:r>
        <w:rPr>
          <w:b/>
        </w:rPr>
        <w:t>E. 3.1</w:t>
      </w:r>
    </w:p>
    <w:p>
      <w:r>
        <w:t>Selon l' art. 382 al. 1 CPP ,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p. 282; 128 IV 145 consid. 1a p. 148). La qualité pour recourir est en revanche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 ATF 139 II 404 consid. 2.1.1 p. 411 s.; 137 IV 134 consid. 5.2.1 p. 137 s.; arrêts 1B_319/2017 du 26 juillet 2017 consid. 5; 1B_380/2016 du 6 décembre 2016 consid. 3; 1B_253/2014 du 20 février 2015 consid. 1.1; 1B_94/2012 du 2 avril 2012 consid. 2.1 publié in SJ 2012 I 353). De plus, a u cours d'une procédure de faillite, il appartient en principe au liquidateur de contester, le cas échéant, le séquestre portant sur les avoirs de la société en liquidation (arrêts 1B_388/2016 du 6 mars 2017 consid. 3.4; 1B_109/2016 du 12 octobre 2016 consid. 1). Selon la jurisprudence rendue en matière d'entraide pénale internationale, la qualité pour agir de l'ayant droit économique d'une société est exceptionnellement admise lorsque celle-ci a été dissoute, sous réserve de l'abus de droit ( ATF 139 II 404 consid. 2.1.1 p. 412; 137 IV 134 consid. 5.2.1 p. 138 et les arrêts cités). Il appartient dans ce cas à l'ayant droit de prouver la liquidation, documents officiels à l'appui. Il faut en outre que l'acte de dissolution indique clairement l'ayant droit comme son bénéficiaire (arrêts 1C_2/2016 du 11 janvier 2016 consid. 2.2; 1C_183/2012 du 12 avril 2012 consid. 1.4 et les arrêts cités).</w:t>
      </w:r>
    </w:p>
    <w:p>
      <w:r>
        <w:rPr>
          <w:b/>
        </w:rPr>
        <w:t>E. 3.2</w:t>
      </w:r>
    </w:p>
    <w:p>
      <w:r>
        <w:t>En l'occurrence, la société C.________ AG - titulaire du compte séquestré - a été radiée du Registre du commerce le 9 janvier 2017. Dans la mesure où les principes susmentionnés s'appliqueraient également en matière pénale relevant du droit interne, la qualité pour recourir de l'ayant droit économique pourrait entrer en considération. Une telle hypothèse présuppose toutefois que l'identité de l'ayant droit ait été établie. Tel n'est pas le cas en l'occurrence. En effet, l'autorité précédente a relevé que seul le formulaire T daté du 26 juillet 2012 et adressé à la banque en cause indiquait Y.________ comme bénéficiaire du Trust X.________. La Cour des plaintes a toutefois rappelé que cette pièce n'avait pas été prise en compte par la banque pour procéder au changement de l'ayant droit économique du compte séquestré pour les motifs suivants : (1) défaut de justification suffisante pour expliquer la modification de celui désigné par le formulaire A du 28 mars 2008, document procédant au demeurant au changement de celui figurant dans le formulaire A du 23 novembre 2000, soit C.________ AG; (2) mention d'une société tierce en tant que "contracting partner" à la place de C.________ AG; (3) formulaire paraissant être une photocopie avec seulement, en tant qu'original, la signature de B.________; (4) indication d'un settlor pour le Trust X.________ ne correspondant pas à celui figurant dans le Trust Deed; et (5) connaissance par la banque de la procédure pénale alors en cours. La juridiction précédente a ensuite indiqué que le rapport de la Division Analyse Financière Forensique (anciennement Centre de compétences économie et finance [CCEF]) du 15 octobre 2015 avait démontré que le formulaire A du 28 mars 2008 ne correspondait pas à la réalité. Ces considérations - qui ne prêtent pas le flanc à la critique - ne sont pas remises en cause par la recourante, qui ne prétend ainsi plus que la qualité d'ayant droit économique du trust qu'elle représenterait découlerait du formulaire T. La recourante ne se prévaut d'aucun autre document officiel ou d'un quelconque acte relatif à la dissolution de la société C.________ AG qui attesterait de la qualité d'ayant droit économique du Trust X.________. Une telle conclusion ne peut pas non plus découler des contrats de fiducie la liant peut-être à C.________ AG. En effet, ce type de contrat engendre le transfert de la propriété des créances et objets remis au fiduciaire ( ATF 130 III 417 consid. 3.4 p. 427; 117 II 429 consid. 3b p. 430 s.); le fiduciant ne dispose en conséquence que d'une créance personnelle en restitution (arrêt 2C_148/2016 du 25 août 2017 consid. 8.1; TERCIER/BIERI/CARRON, Les contrats spéciaux, 5e éd. 2016, n° 4810 p. 701; DANIEL A. GUGGENHEIM/ANATH GUGGENHEIM, Les contrats de la pratique bancaire suisse, 5e éd. 2014, n° 1891 p. 603). La recourante ne se prévaut pas non plus d'un droit de revendication fondé sur l' art. 401 CO pour obtenir la restitution des valeurs patrimoniales; elle ne prétend ainsi en particulier pas que celles-ci auraient été acquises pour son compte mais au nom du fiduciaire ( ATF 130 III 312 consid. 5.1 p. 315 s.; 117 II 429 consid. 3b p. 430 ss). Cette possibilité ne lui confère au demeurant aucun droit de propriété (TERCIER/BIERI/CARRON, op. cit., n° 4519 p. 645). En tout état de cause, l'existence même d'une créance en faveur de la recourante n'a pas été établie puisque, dans la procédure de faillite de C.________ AG, seule sa revendication a été mentionnée, ses prétentions n'ayant en revanche pas été tranchées sur le fond (cf. au demeurant l'arrêt 1B_380/2016 du 6 décembre 2016 consid. 3). Partant, la Cour des plaintes n'a pas violé le droit fédéral en déniant la qualité pour recourir à la recourante, faute pour celle-ci d'avoir démontré que le trust, dont elle serait le trustee, serait l'ayant droit économique des valeurs séquestrées.</w:t>
      </w:r>
    </w:p>
    <w:p>
      <w:r>
        <w:rPr>
          <w:b/>
        </w:rPr>
        <w:t>E. 4</w:t>
      </w:r>
    </w:p>
    <w:p>
      <w:r>
        <w:t>Il s'ensuit que le recours est rejeté dans la mesure où il est recevable. La recourante, qui succombe, supporte les frais judiciaires ( art. 66 al. 1 LTF ). Les intimées, qui procèdent par le biais d'un avocat commun, ont droit à une indemnité de dépens, à la charge de la recourante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