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1B_463/2017 vom 1. November 2017</w:t>
      </w:r>
    </w:p>
    <w:p>
      <w:r>
        <w:t>Bundesgericht, 2017-11-01, DE</w:t>
      </w:r>
    </w:p>
    <w:p>
      <w:r>
        <w:rPr>
          <w:b/>
        </w:rPr>
        <w:t xml:space="preserve">Quelle: </w:t>
      </w:r>
      <w:r>
        <w:t>https://mcp.opencaselaw.ch/entscheid/bger_1B_463_2017</w:t>
      </w:r>
    </w:p>
    <w:p>
      <w:r>
        <w:t>FR: TF 1B_463/2017 du 1 novembre 2017</w:t>
      </w:r>
    </w:p>
    <w:p>
      <w:r>
        <w:t>IT: TF 1B_463/2017 del 1 novembre 2017</w:t>
      </w:r>
    </w:p>
    <w:p>
      <w:pPr>
        <w:pStyle w:val="Heading2"/>
      </w:pPr>
      <w:r>
        <w:t>Erwägungen</w:t>
      </w:r>
    </w:p>
    <w:p>
      <w:r>
        <w:rPr>
          <w:b/>
        </w:rPr>
        <w:t>E. 1</w:t>
      </w:r>
    </w:p>
    <w:p>
      <w:r>
        <w:t>A.________ erhob gegen die Nichtanhandnahmeverfügung der Regionalen Staatsanwaltschaft Berner Jura-Seeland vom 15. September 2017 Beschwerde. Die Verfahrensleitung der Beschwerdekammer in Strafsachen des Obergerichts des Kantons Bern forderte ihn mit Verfügung vom 17. Oktober 2017 auf, innert 10 Tagen eine Sicherheit von Fr. 600.-- zu leisten. Mit Eingabe vom 19. Oktober 2017 ersuchte A.________ um Erteilung der unentgeltlichen Rechtspflege. Mit Verfügung vom 23. Oktober 2017 wies die Verfahrensleitung der Beschwerdekammer in Strafsachen das Gesuch um Erteilung der unentgeltlichen Rechtspflege ab und forderte A.________ nochmals auf, innert 30 Tagen eine Sicherheit im Sinne von Art. 383 Abs. 1 StPO von Fr. 600.-- zu leisten, ansonsten auf das Rechtsmittel nicht eingetreten werde. Zur Begründung führte die Verfahrensleitung zusammenfassend aus, dass die Beschwerde gegen die Nichtanhandnahme des Strafverfahrens als aussichtslos erscheine. Eine Partei, welche die Prozesskosten selber finanzieren müsste, würde bei vernünftiger Überlegung kein solches Verfahren anstrengen. Das Gesuch um unentgeltliche Rechtspflege sei deshalb abzuweisen.</w:t>
      </w:r>
    </w:p>
    <w:p>
      <w:r>
        <w:rPr>
          <w:b/>
        </w:rPr>
        <w:t>E. 2</w:t>
      </w:r>
    </w:p>
    <w:p>
      <w:r>
        <w:t>Mit Eingabe vom 24. Oktober 2017 (Postaufgabe 25. Oktober 2017) führt A.________ Beschwerde in Strafsachen gegen die Verfügung der Verfahrensleitung der Beschwerdekammer in Strafsachen des Obergerichts des Kantons Bern.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setzt sich mit der Begründung der Beschwerdekammer, die zur Abweisung des Gesuchs um unentgeltliche Rechtspflege führte, nicht auseinander. Er vermag daher mit seinen Ausführungen nicht ansatzweise aufzuzeigen, inwiefern ihm die Beschwerdekammer in rechts- bzw. verfassungswidriger Weise die unentgeltliche Rechtspflege verweigert haben sollte. Ebenfalls unbegründet bzw. den gesetzlichen Begründungsanforderungen nicht entsprechend bleibt der sinngemäss gestellte Befangenheitsvorwurf, da der Umstand, dass die Beschwerdekammer bereits in früheren Verfahren gegen den Beschwerdeführer entschieden hatte, keinen Ausstandsgrund bildet. Der Beschwerdeführer legt somit nicht dar, inwiefern die angefochtene Verfügung rechts- bzw. verfassungswidrig sein soll. Die Beschwerde genügt den gesetzlichen Formerfordernissen offensichtlich nicht, weshalb auf sie im vereinfachten Verfahren nach Art. 108 Abs. 1 BGG nicht einzutreten ist.</w:t>
      </w:r>
    </w:p>
    <w:p>
      <w:r>
        <w:rPr>
          <w:b/>
        </w:rPr>
        <w:t>E. 4</w:t>
      </w:r>
    </w:p>
    <w:p>
      <w:r>
        <w:t>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