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460/2016 vom 27. Dezember 2016</w:t>
      </w:r>
    </w:p>
    <w:p>
      <w:r>
        <w:t>Bundesgericht, 2016-12-27, FR</w:t>
      </w:r>
    </w:p>
    <w:p>
      <w:r>
        <w:rPr>
          <w:b/>
        </w:rPr>
        <w:t xml:space="preserve">Quelle: </w:t>
      </w:r>
      <w:r>
        <w:t>https://mcp.opencaselaw.ch/entscheid/bger_1B_460_2016</w:t>
      </w:r>
    </w:p>
    <w:p>
      <w:r>
        <w:t>FR: TF 1B 460/2016 du 27 décembre 2016</w:t>
      </w:r>
    </w:p>
    <w:p>
      <w:r>
        <w:t>IT: TF 1B 460/2016 del 27 dicembre 2016</w:t>
      </w:r>
    </w:p>
    <w:p>
      <w:pPr>
        <w:pStyle w:val="Heading2"/>
      </w:pPr>
      <w:r>
        <w:t>Regeste</w:t>
      </w:r>
    </w:p>
    <w:p>
      <w:r>
        <w:t>exécution anticipée de peine | Procédure pénale</w:t>
      </w:r>
    </w:p>
    <w:p>
      <w:pPr>
        <w:pStyle w:val="Heading2"/>
      </w:pPr>
      <w:r>
        <w:t>Erwägungen</w:t>
      </w:r>
    </w:p>
    <w:p>
      <w:r>
        <w:rPr>
          <w:b/>
        </w:rPr>
        <w:t>E. 1</w:t>
      </w:r>
    </w:p>
    <w:p>
      <w:r>
        <w:t>Le recours en matière pénale ( art. 78 al. 1 LTF ) est ouvert contre une décision relative à la détention au titre d'exécution anticipée de la peine au sens de l' art. 236 CPP (RS 312.0).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Dans un grief de nature formelle, qu'il convient d'examiner en premier lieu, le recourant se plaint d'une violation de son droit d'être entendu au motif que les déterminations déposées par le Ministère public devant la cour cantonale ne lui auraient pas été communiquées.</w:t>
      </w:r>
    </w:p>
    <w:p>
      <w:r>
        <w:rPr>
          <w:b/>
        </w:rPr>
        <w:t>E. 2.1</w:t>
      </w:r>
    </w:p>
    <w:p>
      <w:r>
        <w:t>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 ATF 137 I 195 consid. 2 p. 197 s.; 133 I 100 consid. 4.5 p. 103; 133 I 98 consid. 2.2 p. 99; 132 I 42 consid. 3.3 p. 45 ss; cf. en outre les arrêts de la Cour européenne des droits de l'homme dans les causes Schaller-Bossert contre Suisse du 28 octobre 2010 § 39 s. et Nideröst-Huber contre Suisse du 18 février 1997, Recueil CourEDH 1997-I p. 101 § 24).</w:t>
      </w:r>
    </w:p>
    <w:p>
      <w:r>
        <w:rPr>
          <w:b/>
        </w:rPr>
        <w:t>E. 2.2</w:t>
      </w:r>
    </w:p>
    <w:p>
      <w:r>
        <w:t>En l'espèce, la cour cantonale a admis n'avoir pas transmis les déterminations du Ministère public au recourant. Elle s'est toutefois référée à l'indication donnée par le Ministère public selon laquelle il adressait directement copie de ses écritures au recourant. Le Ministère public expose que tel a bien été le cas, alors que le recourant affirme n'avoir rien reçu. Le fardeau de la preuve de la notification d'un acte incombant en principe à l'autorité qui entend en tirer une conséquence juridique ( ATF 142 IV 125 consid. 4.3 p. 128; 136 V 295 consid. 5.9 p. 309), on ne saurait tenir pour établi que ces déterminations ont été effectivement transmises au recourant, les autorités intimées n'apportant aucun élément probant en ce sens. Il ressort certes du dossier que l'avis de la Chambre des recours pénale fixant un délai au Ministère public pour déposer ses déterminations aurait été transmis à l'avocat du recourant (pièce 343), de sorte que celui-ci connaissait l'échéance du 3 octobre 2016 qui avait été donnée. On ne saurait toutefois exiger du recourant qu'il relève dans son agenda cette échéance et qu'il se renseigne spontanément auprès de la cour cantonale sur l'absence de réponse du Ministère public. Il est de même sans pertinence que la Procureure et l'avocat du recourant aient informellement discuté du recours contre le refus d'exécution de peine anticipée lors d'une audition liée à cette affaire le 10 octobre 2016, rien n'indiquant que l'avocat ait effectivement appris à cette occasion que des déterminations avaient été déposées. Enfin, que la pièce annexée aux déterminations du Ministère public soit une pièce qui figurait déjà de longue date au dossier - et devait, partant, être connue du recourant - n'y change rien. La violation du droit d'être entendu vient avant tout du fait que le recourant n'a pas pu prendre connaissance des arguments du Ministère public ni s'en défendre.</w:t>
      </w:r>
    </w:p>
    <w:p>
      <w:r>
        <w:rPr>
          <w:b/>
        </w:rPr>
        <w:t>E. 2.3</w:t>
      </w:r>
    </w:p>
    <w:p>
      <w:r>
        <w:t>La cour cantonale a ainsi violé le droit d'être entendu du recourant. Un tel vice ne pouvant être réparé par l'instance de recours ( ATF 137 I 195 consid. 2.3.1 p. 197), le dossier doit être retourné à la cour cantonale pour nouvelle décision après reprise des échanges d'écritures.</w:t>
      </w:r>
    </w:p>
    <w:p>
      <w:r>
        <w:rPr>
          <w:b/>
        </w:rPr>
        <w:t>E. 3</w:t>
      </w:r>
    </w:p>
    <w:p>
      <w:r>
        <w:t>Compte tenu de ce qui précède, le recours doit être admis et la cause retournée à la cour cantonale sans qu'il soit nécessaire d'examiner le grief de fond soulevé par le recourant. Le recourant, qui obtient gain de cause avec l'aide d'un avocat, a droit à des dépens à la charge du canton de Vaud ( art. 68 al. 1 et 2 LTF ). Conformément à l' art. 66 al. 4 LTF , il n'est pas perçu de frais judiciaires. La demande d'assistance judiciaire pour la présente procédure est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