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1B_45/2022 vom 2. Februar 2022</w:t>
      </w:r>
    </w:p>
    <w:p>
      <w:r>
        <w:t>Bundesgericht, 2022-02-02, DE</w:t>
      </w:r>
    </w:p>
    <w:p>
      <w:r>
        <w:rPr>
          <w:b/>
        </w:rPr>
        <w:t xml:space="preserve">Quelle: </w:t>
      </w:r>
      <w:r>
        <w:t>https://mcp.opencaselaw.ch/entscheid/bger_1B_45_2022</w:t>
      </w:r>
    </w:p>
    <w:p>
      <w:r>
        <w:t>FR: TF 1B_45/2022 du 2 février 2022</w:t>
      </w:r>
    </w:p>
    <w:p>
      <w:r>
        <w:t>IT: TF 1B_45/2022 del 2 febbraio 2022</w:t>
      </w:r>
    </w:p>
    <w:p>
      <w:pPr>
        <w:pStyle w:val="Heading2"/>
      </w:pPr>
      <w:r>
        <w:t>Erwägungen</w:t>
      </w:r>
    </w:p>
    <w:p>
      <w:r>
        <w:rPr>
          <w:b/>
        </w:rPr>
        <w:t>E. 1</w:t>
      </w:r>
    </w:p>
    <w:p>
      <w:r>
        <w:t>Die Staatsanwaltschaft Limmattal/Albis führt eine Strafuntersuchung gegen A.________ wegen Urkundenfälschung. Mit Verfügung vom 13. August 2021 beschlagnahmte die Staatsanwaltschaft verschiedene handschriftliche Notizen sowie einen Mietvertrag für ein möbliertes Zimmer. Dagegen erhob A.________ am 20. August 2021 Beschwerde. Die III. Strafkammer des Obergerichts des Kantons Zürich schrieb mit Beschluss vom 18. Januar 2022 das Beschwerdeverfahren zufolge Gegenstandslosigkeit als erledigt ab. Sie führte zusammenfassend aus, dass mit der Anklageerhebung die Rechtshängigkeit des Verfahrens beim Bezirksgericht Horgen eingetreten sei. Die Staatsanwaltschaft verfüge daher über keine verfahrensleitenden Befugnisse mehr, weshalb das Beschwerdeverfahren zufolge Gegenstandslosigkeit als erledigt abzuschreiben sei.</w:t>
      </w:r>
    </w:p>
    <w:p>
      <w:r>
        <w:rPr>
          <w:b/>
        </w:rPr>
        <w:t>E. 2</w:t>
      </w:r>
    </w:p>
    <w:p>
      <w:r>
        <w:t>A.________ führt mit Eingabe vom 20. Januar 2022 Beschwerde in Strafsachen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rPr>
          <w:b/>
        </w:rPr>
        <w:t>E. 4</w:t>
      </w:r>
    </w:p>
    <w:p>
      <w:r>
        <w:t>Der Beschwerdeführer setzt sich nicht mit der Begründung der III. Strafkammer auseinander, die zur Abschreibung des Verfahrens zufolge Gegenstandslosigkeit führte. Mit seinen nicht sachbezogenen Ausführungen vermag er nicht ansatzweise aufzuzeigen, inwiefern diese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