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456/2016 vom 2. Dezember 2016</w:t>
      </w:r>
    </w:p>
    <w:p>
      <w:r>
        <w:t>Bundesgericht, 2016-12-02, DE</w:t>
      </w:r>
    </w:p>
    <w:p>
      <w:r>
        <w:rPr>
          <w:b/>
        </w:rPr>
        <w:t xml:space="preserve">Quelle: </w:t>
      </w:r>
      <w:r>
        <w:t>https://mcp.opencaselaw.ch/entscheid/bger_1B_456_2016</w:t>
      </w:r>
    </w:p>
    <w:p>
      <w:r>
        <w:t>FR: TF 1B 456/2016 du 2 décembre 2016</w:t>
      </w:r>
    </w:p>
    <w:p>
      <w:r>
        <w:t>IT: TF 1B 456/2016 del 2 dicembre 2016</w:t>
      </w:r>
    </w:p>
    <w:p>
      <w:pPr>
        <w:pStyle w:val="Heading2"/>
      </w:pPr>
      <w:r>
        <w:t>Regeste</w:t>
      </w:r>
    </w:p>
    <w:p>
      <w:r>
        <w:t>Strafverfahren; Beschlagnahme | Strafprozess</w:t>
      </w:r>
    </w:p>
    <w:p>
      <w:pPr>
        <w:pStyle w:val="Heading2"/>
      </w:pPr>
      <w:r>
        <w:t>Volltext</w:t>
      </w:r>
    </w:p>
    <w:p>
      <w:r>
        <w:t>Bundesgericht I. öffentlich-rechtliche Abteilung 02.12.2016 1B 456/2016 (1B_456/2016) Tribunal fédéral Ire Cour de droit public 02.12.2016 1B 456/2016 (1B_456/2016) Tribunale federale I Corte di diritto pubblico 02.12.2016 1B 456/2016 (1B_456/2016)</w:t>
      </w:r>
    </w:p>
    <w:p>
      <w:r>
        <w:t>Strafverfahren; Beschlagnahme | Strafprozess</w:t>
      </w:r>
    </w:p>
    <w:p>
      <w:r>
        <w:t>Bundesgericht Tribunal fédéral Tribunale federale Tribunal federal {T 0/2} 1B_456/2016 Urteil vom 2. Dezember 2016 I. öffentlich-rechtliche Abteilung Besetzung Bundesrichter Fonjallaz, Präsident, Gerichtsschreiber Bopp. Verfahrensbeteiligte A.________, Beschwerdeführer, gegen Generalstaatsanwaltschaft des Kantons Bern. Gegenstand Strafverfahren; Beschlagnahme, Beschwerde gegen den Beschluss vom 31. Oktober 2016 des Obergerichts des Kantons Bern, Beschwerdekammer in Strafsachen. In Erwägung, dass die Staatsanwaltschaft Bern-Mittelland im Rahmen eines Strafverfahrens gegen A.________ mit Verfügung vom 8. September 2016 verschiedene auf ihn eingelöste Fahrzeuge beschlagnahmte; dass der Beschuldigte der Staatsanwaltschaft am 15. September 2016 eine Einsprache zukommen liess, welche zuständigkeitshalber an das Obergericht des Kantons Bern, Beschwerdekammer, überwiesen wurde; dass die Beschwerdekammer das Rechtsmittel mit Beschluss vom 31. Oktober 2016 als unbegründet abgewiesen hat; dass A.________ gegen diesen Beschluss mit Eingabe vom 25. November (Postaufgabe: 26. November) 2016 Beschwerde ans Bundesgericht führt, welches davon abgesehen hat, Stellungnahmen einzuholen; dass der Beschwerdeführer den obergerichtlichen Beschluss bzw. die Beschlagnahme unter Hinweis namentlich auf seine Bedürfnisse ganz allgemein beanstandet; dass er sich indes dabei mit der ausführlichen Begründung des angefochtenen Beschlusses nicht im Einzelnen rechtsgenüglich auseinandersetzt und insbesondere nicht darlegt, inwiefern die Begründung bzw. der Beschluss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der Generalstaatsanwaltschaft des Kantons Bern und dem Obergericht des Kantons Bern, Beschwerdekammer in Strafsachen, schriftlich mitgeteilt. Lausanne, 2. Dezember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