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1B_456/2012 vom 30. August 2012</w:t>
      </w:r>
    </w:p>
    <w:p>
      <w:r>
        <w:t>Bundesgericht, 2012-08-30, FR</w:t>
      </w:r>
    </w:p>
    <w:p>
      <w:r>
        <w:rPr>
          <w:b/>
        </w:rPr>
        <w:t xml:space="preserve">Quelle: </w:t>
      </w:r>
      <w:r>
        <w:t>https://mcp.opencaselaw.ch/entscheid/bger_1B_456_2012</w:t>
      </w:r>
    </w:p>
    <w:p>
      <w:r>
        <w:t>FR: TF 1B_456/2012 du 30 août 2012</w:t>
      </w:r>
    </w:p>
    <w:p>
      <w:r>
        <w:t>IT: TF 1B_456/2012 del 30 agosto 2012</w:t>
      </w:r>
    </w:p>
    <w:p>
      <w:pPr>
        <w:pStyle w:val="Heading2"/>
      </w:pPr>
      <w:r>
        <w:t>Erwägungen</w:t>
      </w:r>
    </w:p>
    <w:p>
      <w:r>
        <w:rPr>
          <w:b/>
        </w:rPr>
        <w:t>E. 1</w:t>
      </w:r>
    </w:p>
    <w:p>
      <w:r>
        <w:t>Selon l' art. 78 al. 1 LTF , le Tribunal fédéral connaît des recours contre les décisions rendues en matière pénale, en particulier les décisions du TPF relatives aux mesures de contrainte ( art. 79 LTF ). Le recours pour déni de justice (refus ou retard à statuer) est également ouvert ( art. 94 LTF ). Il peut être formé en tout temps, conformément à l' art. 100 al. 7 LTF . La recourante, auteur des recours formés auprès du TPF, a pris part à ce titre à la procédure devant l'autorité précédente et a qualité pour se plaindre d'un déni de justice formel ( art. 81 LTF ).</w:t>
      </w:r>
    </w:p>
    <w:p>
      <w:r>
        <w:rPr>
          <w:b/>
        </w:rPr>
        <w:t>E. 2</w:t>
      </w:r>
    </w:p>
    <w:p>
      <w:r>
        <w:t>La recourante se plaint d'un déni de justice et d'une violation du principe de célérité ( art. 5 CPP ). Elle estime que les décisions relatives au maintien d'un séquestre pénal devraient être rendues à très bref délai, compte tenu de l'atteinte subie par l'intéressée. Un délai de six, respectivement dix semaines sans statuer serait excessif.</w:t>
      </w:r>
    </w:p>
    <w:p>
      <w:r>
        <w:rPr>
          <w:b/>
        </w:rPr>
        <w:t>E. 2.1</w:t>
      </w:r>
    </w:p>
    <w:p>
      <w:r>
        <w:t>A l'instar de l' art. 5 CPP , l' art. 29 al. 1 Cst. garantit notamment à toute personne le droit à ce que sa cause soit traitée dans un délai raisonnable. Ces dispositions consacrent le principe de la célérité, et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Pour déterminer la durée du délai raisonnable, il y a lieu de se fonder sur des éléments objectifs, notamment le degré de complexité de l'affaire, l'enjeu que revêt le litige pour l'intéressé ainsi que le comportement de ce dernier et des autorités compétentes.</w:t>
      </w:r>
    </w:p>
    <w:p>
      <w:r>
        <w:rPr>
          <w:b/>
        </w:rPr>
        <w:t>E. 2.2</w:t>
      </w:r>
    </w:p>
    <w:p>
      <w:r>
        <w:t>Dans le dossier BB.2012.52, la dernière écriture date du 25 mai 2012, le MPC ayant fourni des indications supplémentaires le 16 juillet 2012. Dans la cause BB.2012.69, la dernière écriture a été déposée le 26 juin 2012, et le MPC a encore produit une pièce le 5 juillet 2012.</w:t>
      </w:r>
    </w:p>
    <w:p>
      <w:r>
        <w:t>Les deux recours au TPF sont dirigés contre des décisions refusant de lever des séquestres d'avoirs bancaires. Les contestations portent tant sur la provenance des fonds et l'identité de l'ayant droit économique des comptes que sur l'existence d'une infraction et l'éventualité d'une créance compensatrice. Les décisions du MPC, longues de six et sept pages, reviennent dans le détail sur les faits, les explications fournies par la recourante et les derniers témoignages recueillis en février et mars 2012. Les recours soumis au TPF portent eux aussi sur ces nombreux points de fait et de droit. Compte tenu de la nature et de la relative complexité des causes, l'absence de décision depuis que celles-ci sont en état d'être jugées (soit depuis le 16, respectivement le 5 juillet 2012) ne saurait en aucun cas constituer un retard à statuer.</w:t>
      </w:r>
    </w:p>
    <w:p>
      <w:r>
        <w:rPr>
          <w:b/>
        </w:rPr>
        <w:t>E. 3</w:t>
      </w:r>
    </w:p>
    <w:p>
      <w:r>
        <w:t>Mal fondé,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