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454/2013 vom 24. Januar 2014</w:t>
      </w:r>
    </w:p>
    <w:p>
      <w:r>
        <w:t>Bundesgericht, 2014-01-24, FR</w:t>
      </w:r>
    </w:p>
    <w:p>
      <w:r>
        <w:rPr>
          <w:b/>
        </w:rPr>
        <w:t xml:space="preserve">Quelle: </w:t>
      </w:r>
      <w:r>
        <w:t>https://mcp.opencaselaw.ch/entscheid/bger_1B_454_2013</w:t>
      </w:r>
    </w:p>
    <w:p>
      <w:r>
        <w:t>FR: TF 1B 454/2013 du 24 janvier 2014</w:t>
      </w:r>
    </w:p>
    <w:p>
      <w:r>
        <w:t>IT: TF 1B 454/2013 del 24 gennaio 2014</w:t>
      </w:r>
    </w:p>
    <w:p>
      <w:pPr>
        <w:pStyle w:val="Heading2"/>
      </w:pPr>
      <w:r>
        <w:t>Regeste</w:t>
      </w:r>
    </w:p>
    <w:p>
      <w:r>
        <w:t>détention provisoire | Procédure pénale</w:t>
      </w:r>
    </w:p>
    <w:p>
      <w:pPr>
        <w:pStyle w:val="Heading2"/>
      </w:pPr>
      <w:r>
        <w:t>Erwägungen</w:t>
      </w:r>
    </w:p>
    <w:p>
      <w:r>
        <w:rPr>
          <w:b/>
        </w:rPr>
        <w:t>E. 1</w:t>
      </w:r>
    </w:p>
    <w:p>
      <w:r>
        <w:t>Selon l' art. 79 LTF , le recours en matière pénale est recevable contre les décisions du Tribunal pénal fédéral portant sur des mesures de contrainte, notamment les décisions relatives à la détention provisoire ou pour des motifs de sûreté au sens des art. 212 ss CPP . Le recourant, en tant que prévenu, a qualité pour agir en vertu de l'art. 81 al. 1 let. a et b ch. 1 LTF et le recours a été déposé en temps utile ( art. 100 al. 1 LTF ). Si le recours ne contient aucune motivation en lien avec la conclusion relative à la constatation de la durée de la détention illégale - les exigences posées à l' art. 42 al. 2 LTF n'étant ainsi pas remplies -, il y a tout de même lieu d'entrer en matière dans la mesure où celle tendant à sa remise en liberté est recevable ( art. 107 al. 2 LTF ).</w:t>
      </w:r>
    </w:p>
    <w:p>
      <w:r>
        <w:rPr>
          <w:b/>
        </w:rPr>
        <w:t>E. 2</w:t>
      </w:r>
    </w:p>
    <w:p>
      <w:r>
        <w:t>A titre de mesure d'instruction, le recourant requiert la production de l'intégralité du dossier en main du MPC. La Cour de céans est cependant en possession d'une part substantielle du dossier qui lui permet de statuer sur la détention provisoire du recourant. Au surplus, le Tribunal fédéral statue sur la base des faits établis par l'autorité précédente ( art. 105 al. 1 LTF ) et ceux-ci n'ont pas été remis en cause par le recourant. Pour chacun de ces deux motifs, il n'y a pas lieu de donner suite à cette requête.</w:t>
      </w:r>
    </w:p>
    <w:p>
      <w:r>
        <w:rPr>
          <w:b/>
        </w:rPr>
        <w:t>E. 3</w:t>
      </w:r>
    </w:p>
    <w:p>
      <w:r>
        <w:t>Dans un grief d'ordre formel qu'il convient d'examiner en premier lieu, le recourant soutient que son droit d'être entendu ( art. 29 al. 2 Cst. ) aurait été violé par la juridiction précédente dès lors que celle-ci n'aurait pas détaillé la peine prévisible, ni les pièces sur lesquelles elle se serait fondée pour établir la liste des infractions indiquées dans son considérant 4.1.3. Ce faisant, le recourant reproche en substance à la Cour des plaintes d'avoir motivé de manière insuffisante sa décision ( ATF 139 IV 179 consid. 2.2 p. 183). Toutefois, il se trompe dès lors que les chefs d'infraction ressortant du jugement précédent correspondent à ceux retenus dans l'acte d'accusation émis le 26 janvier 2012 par le MPC, ainsi qu'à ceux mentionnés dans les déterminations du 20 novembre 2013 de ce dernier par rapport à la requête de mise en liberté à l'origine de cette procédure. Ces pièces ont été transmises au recourant par l'intermédiaire de son mandataire et figurent dans le dossier du Tmc. Ce sont également ces mêmes chefs de prévention qui étaient indiqués dans la décision de la Cour des plaintes du 11 novembre 2013 (cf. le consid. 3.8 p. 13 s. dudit arrêt), jugement que le recourant n'a pas contesté et auquel il est expressément renvoyé à plusieurs reprises dans l'arrêt attaqué. Quant à la peine prévisible, l'indication des normes légales (art. 260ter al. 1 et 3, 305bis ch. 2, 139 ch. 2 et 3, 144, 160 CP, 19 et 19a de la loi fédérale du 3 octobre 1951 sur les stupéfiants et les substances psychotropes [LStup; RS 812.121 ]) suffit pour connaître le cadre de la peine encourue dès lors que le recourant est assisté d'un mandataire professionnel, personne à même de lui donner cette information, ainsi que de lui expliquer les règles sur le concours (cf. art. 49 CP ). Partant, le grief de violation du droit d'être entendu est dénué de pertinence et doit être écarté.</w:t>
      </w:r>
    </w:p>
    <w:p>
      <w:r>
        <w:rPr>
          <w:b/>
        </w:rPr>
        <w:t>E. 4</w:t>
      </w:r>
    </w:p>
    <w:p>
      <w:r>
        <w:t>Le recourant reproche aux juges précédents une violation de l' art. 221 CPP , ainsi que des principes de proportionnalité ( art. 36 al. 3 Cst. ) et de célérité de la procédure ( art. 5 CPP et 10 Cst.). Selon lui, au vu de l'annulation du jugement de la Cour des affaires pénales du 28 juin 2012, il n'existerait plus de soupçons suffisants pouvant justifier son maintien en détention. En effet, les écoutes téléphoniques qui fondaient les préventions de blanchiment d'argent et de participation à une organisation criminelle ne seraient pas exploitables et ainsi les charges encore possibles à son encontre (notamment des vols et du recel) n'impliqueraient pas la durée de la détention subie à ce jour.</w:t>
      </w:r>
    </w:p>
    <w:p>
      <w:r>
        <w:rPr>
          <w:b/>
        </w:rPr>
        <w:t>E. 5</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art. 212 al. 3 CPP ). Pour que tel soit le cas, la privation de liberté doit être justifiée par les besoins de l'instruction, un risque de fuite ou un danger de collusion ou de réitération (art. 221 al. 1 let. a, b et c CPP).</w:t>
      </w:r>
    </w:p>
    <w:p>
      <w:r>
        <w:rPr>
          <w:b/>
        </w:rPr>
        <w:t>E. 5.1</w:t>
      </w:r>
    </w:p>
    <w:p>
      <w:r>
        <w:t>Préalablement à l'examen de ces hypothèses, il doit exister à l'égard de l'intéressé des charges suffisantes ou des indices sérieux de culpabilité ( art. 221 al. 1 CPP , art. 5 §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 En l'espèce, contrairement à ce que soutient le recourant, le juge de la détention ne se prononce pas en se référant aux seules infractions que le prévenu semble admettre (cf. mémoire de recours ad 8 et 9 p. 9 s.). Il ne résulte en outre pas de l'annulation du jugement de la Cour des affaires pénales pour des motifs d'ordre formel l'abandon de l'instruction concernant les chefs de prévention de participation à une organisation criminelle et de blanchiment d'argent. Si l'autorité susmentionnée a considéré le 15 novembre 2013 que les écoutes téléphoniques et leur traduction ne pouvaient pas être utilisées en l'état pour parvenir à un jugement de culpabilité, il ne peut en être déduit, ainsi que le prétend le recourant, que les vices de forme les concernant seraient irréparables - le renvoi pour complément d'instruction indique d'ailleurs précisément quelles mesures permettront de les réparer - ou que ces pièces seraient inexploitables dans le cadre du contrôle de la détention où le juge examine l'existence des forts soupçons de commission d'infractions sous l'angle de la vraisemblance. Dès lors, la Cour des plaintes pouvait en tenir compte dans son raisonnement. Statuant à peine un mois après un examen détaillé des circonstances, l'autorité précédente pouvait également renvoyer aux considérations alors émises sur cette question, soit en particulier que les écoutes téléphoniques et leur traduction, certes entachées de vices, suffisaient pour retenir l'existence de forts soupçons de la commission notamment des deux infractions susmentionnées (cf. consid. 4.3 du jugement attaqué renvoyant au consid. 3.4 de la décision du 11 novembre 2013); le recourant - qui ne soutient pas que la situation aurait évolué - ne remet d'ailleurs en question ni ce renvoi, ni le raisonnement alors tenu.</w:t>
      </w:r>
    </w:p>
    <w:p>
      <w:r>
        <w:rPr>
          <w:b/>
        </w:rPr>
        <w:t>E. 5.2</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125 I 60 consid. 3a p. 62 et les arrêts cités). Il est enfin sans importance que l'extradition du prévenu puisse être obtenue ( ATF 123 I 31 consid. 3d p. 36 s.). En l'occurrence, le recourant ne critique pas les motifs retenus sur cette question par la Cour des plaintes (absences de titre de séjour et d'attache en Suisse [cf. consid. 4.3 du jugement attaqué renvoyant au consid. 3.6 de la décision du 11 novembre 2013]). Il ne prétend pas non plus qu'il restera en Suisse, puisqu'il évoque la possibilité d'obtenir un sauf-conduit pour revenir assister aux débats. Quant à l'intérêt allégué de comparaître afin que les juges ne statuent pas de manière excessive, il ne suffit pas à garantir que le recourant ne se soustraie pas à l'action pénale au vu des charges et de la peine encourue. Il en va de même du dépôt de son passeport, mesure qui n'empêche pas une personne dans la situation du recourant de passer une frontière, ni d'ailleurs de commettre de nouveaux actes délictueux. Vu l'existence avérée du danger de fuite, il n'y a pas lieu d'examiner la question du risque de réitération.</w:t>
      </w:r>
    </w:p>
    <w:p>
      <w:r>
        <w:rPr>
          <w:b/>
        </w:rPr>
        <w:t>E. 5.3</w:t>
      </w:r>
    </w:p>
    <w:p>
      <w:r>
        <w:t>En vertu des art. 31 al. 3 Cst. et 5 § 3 CEDH ,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 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 art. 51 CP . La possibilité d'un sursis, voire d'un sursis partiel, n'a en principe pas à être prise en considération dans l'examen de la proportionnalité de la détention préventive (arrêt 1B_338/2013 du 16 octobre 2013 consid. 3.1 destiné à la publication et les références citées). Lorsqu'un appel est formé contre le jugement de première instance, ce prononcé, non définitif et exécutoire, constitue cependant un indice important quant à la peine susceptible de devoir être finalement exécutée; en particulier, le juge de la détention - saisi en application des art. 231 ss CPP -, ne peut faire abstraction de l'existence d'un appel du Ministère public tendant à l'aggravation de la peine, devant alors examiner prima facie les chances de succès d'une telle démarche (arrêts 1B_338/2013 du 16 octobre 2013 consid. 3.1 destiné à la publication; 1B_43/2013 du 1er mars 2013 consid. 4.1 et les arrêts cités). En l'espèce, le jugement condamnant le recourant à une peine privative de liberté ferme de 78 mois a été annulé par le Tribunal fédéral en raison de vices de procédure. La Cour des affaires pénales a ensuite renvoyé le dossier au MPC afin qu'il procède aux compléments d'instruction demandés. Si le recourant conteste notamment les infractions de participation à une organisation criminelle et de blanchiment d'argent, ces chefs de prévention lui sont encore reprochés à ce jour; la juridiction précédente pouvait donc en tenir compte dans son appréciation de la peine prévisible. De plus, dès lors que l' art. 139 ch. 2 et 3 CP (vol en bande et par métier) retenu à titre de prévention prévoit une peine privative de liberté de dix ans au plus - cinq ans au plus dans le cas simple ( art. 139 ch. 1 CP ) - et que ce n'est pas le seul chef d'infraction reproché au recourant (cf. art. 49 CP ), il apparaît que la détention subie à ce jour (46 mois en janvier 2014) ne viole pas le principe de proportionnalité; elle n'excède en outre pas la peine retenue dans le jugement annulé de première instance, durée qui peut, dans une certaine mesure, servir d'indice quant à la peine concrètement encourue. Il ne peut en revanche être contesté que le renvoi en instruction entraîne une prolongation de la procédure pénale et la Cour des plaintes a ainsi exhorté avec raison les autorités d'instruction à agir sans délai, renvoyant aux considérations émises sur cette question dans sa décision du 11 novembre 2013 (cf. le consid. 3.8 dudit arrêt).</w:t>
      </w:r>
    </w:p>
    <w:p>
      <w:r>
        <w:rPr>
          <w:b/>
        </w:rPr>
        <w:t>E. 5.4</w:t>
      </w:r>
    </w:p>
    <w:p>
      <w:r>
        <w:t>Partant, la Cour des plaintes n'a pas violé le droit fédéral en confirmant la décision du 26 novembre 2013 du Tmc refusant la mise en liberté immédiate du recourant.</w:t>
      </w:r>
    </w:p>
    <w:p>
      <w:r>
        <w:rPr>
          <w:b/>
        </w:rPr>
        <w:t>E. 6</w:t>
      </w:r>
    </w:p>
    <w:p>
      <w:r>
        <w:t>Il s'ensuit que le recours est rejeté dans la mesure de sa recevabilité. Le recourant a demandé l'assistance judiciaire et les conditions en paraissent réunies ( art. 64 al. 1 LTF ). Il y a lieu de désigner Me Christophe Piguet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