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1B_447/2019 vom 30. Dezember 2019</w:t>
      </w:r>
    </w:p>
    <w:p>
      <w:r>
        <w:t>Bundesgericht, 2019-12-30, FR</w:t>
      </w:r>
    </w:p>
    <w:p>
      <w:r>
        <w:rPr>
          <w:b/>
        </w:rPr>
        <w:t xml:space="preserve">Quelle: </w:t>
      </w:r>
      <w:r>
        <w:t>https://mcp.opencaselaw.ch/entscheid/bger_1B_447_2019</w:t>
      </w:r>
    </w:p>
    <w:p>
      <w:r>
        <w:t>FR: TF 1B_447/2019 du 30 décembre 2019</w:t>
      </w:r>
    </w:p>
    <w:p>
      <w:r>
        <w:t>IT: TF 1B_447/2019 del 30 dicembre 2019</w:t>
      </w:r>
    </w:p>
    <w:p>
      <w:pPr>
        <w:pStyle w:val="Heading2"/>
      </w:pPr>
      <w:r>
        <w:t>Erwägungen</w:t>
      </w:r>
    </w:p>
    <w:p>
      <w:r>
        <w:rPr>
          <w:b/>
        </w:rPr>
        <w:t>E. 1</w:t>
      </w:r>
    </w:p>
    <w:p>
      <w:r>
        <w:t>Conformément aux art. 78 et 92 al. 1 LTF , une décision relative à la récusation d'un magistrat peut faire immédiatement l'objet d'un recours en matière pénale. Le recourant a qualité pour recourir ( art. 81 al. 1 LTF ). Pour le surplus, le recours a été interjeté en temps utile ( art. 100 al. 1 LTF ) contre une décision rendue en instance cantonale unique (art. 80 al. 2 in fine LTF) et les conclusions prises sont recevables ( art. 107 al. 2 LTF ). Partant, il y a lieu d'entrer en matière.</w:t>
      </w:r>
    </w:p>
    <w:p>
      <w:r>
        <w:rPr>
          <w:b/>
        </w:rPr>
        <w:t>E. 2</w:t>
      </w:r>
    </w:p>
    <w:p>
      <w:r>
        <w:t>Le recourant se plaint d'arbitraire dans la constatation des faits et l'appréciation des preuves.</w:t>
      </w:r>
    </w:p>
    <w:p>
      <w:r>
        <w:rPr>
          <w:b/>
        </w:rPr>
        <w:t>E. 2.1</w:t>
      </w:r>
    </w:p>
    <w:p>
      <w:r>
        <w:t>Le Tribunal fédéral statue sur la base des faits établis par l'autorité précédente ( art. 105 al. 1 LTF ), hormis dans les cas visés à l' art. 105 al. 2 LTF . Selon l' art. 97 al. 1 LTF , le recours ne peut critiquer les faits que si ceux-ci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w:t>
      </w:r>
    </w:p>
    <w:p>
      <w:r>
        <w:rPr>
          <w:b/>
        </w:rPr>
        <w:t>E. 2.2</w:t>
      </w:r>
    </w:p>
    <w:p>
      <w:r>
        <w:t>Le recourant reproche en premier lieu à l'instance précédente d'avoir certes énuméré les faits allégués à l'appui de sa demande de récusation, mais de ne pas avoir indiqué ceux qu'elle juge suffisamment vraisemblables, invoquant dans ce contexte une violation de son droit d'être entendu. Cette critique peut être écartée. En effet, une lecture attentive de l'arrêt entrepris, en particulier des considérants en droit, permet de distinguer les éléments de fait décisifs retenus par l'instance précédente. L'instance précédente n'avait en particulier pas à discuter tous les faits et moyens de preuve invoqués par le recourant, mais elle pouvait se limiter aux éléments qui, sans arbitraire, pouvaient être tenus pour pertinents. Dans le cas d'espèce, le recourant était en mesure d'apprécier correctement les motifs de la décision et de l'attaquer à bon escient.</w:t>
      </w:r>
    </w:p>
    <w:p>
      <w:r>
        <w:t>Le recourant fait ensuite grief à l'instance précédente d'avoir retenu qu'il n'avait pas allégué que la juge intimée avait des liens avec l'Asloca-Vaud. Il ne démontre cependant pas que ce constat serait arbitraire. Le simple fait que des articles de la magistrate intimée ont été publiés dans le journal romand de l'Asloca en même temps que ceux de membres de l'Asloca-Vaud, en particulier de C.________, ne permet pas de retenir que la magistrate avait des liens avec l'Asloca-Vaud.</w:t>
      </w:r>
    </w:p>
    <w:p>
      <w:r>
        <w:t>Le recourant reproche encore à l'instance précédente de ne pas avoir mentionné le but du RPSL. Il ne démontre cependant pas, et on ne voit pas d'emblée, en quoi un complément de l'arrêt sur ce point serait susceptible d'influer sur le sort de la cause. Quant à son allégué censé démontrer que sa demande de récusation n'était pas tardive, il n'est pas déterminant dès lors que cette problématique peut rester indécise (consid. 3). Enfin, le recourant soutient en vain que l'arrêt entrepris n'indiquerait pas que la magistrate intimée a exercé la charge de juge assesseur à la Chambre d'appel des baux et loyers de la Cour de justice pendant plusieurs années, en qualité de représentante des locataires; en effet, l'arrêt mentionne clairement que la juge a manifesté son soutien à la défense des locataires, notamment par sa fonction auprès de la Chambre d'appel des baux et loyers (cf. arrêt entrepris, consid. 3.2 ci-dessous). Il n'y a dès lors pas lieu de compléter l'arrêt entrepris sur ces points.</w:t>
      </w:r>
    </w:p>
    <w:p>
      <w:r>
        <w:rPr>
          <w:b/>
        </w:rPr>
        <w:t>E. 2.3</w:t>
      </w:r>
    </w:p>
    <w:p>
      <w:r>
        <w:t>Le grief d'arbitraire dans la constatation des faits et l'appréciation des preuves soulevé par le recourant doit être rejeté dans la mesure où il est recevable.</w:t>
      </w:r>
    </w:p>
    <w:p>
      <w:r>
        <w:rPr>
          <w:b/>
        </w:rPr>
        <w:t>E. 3</w:t>
      </w:r>
    </w:p>
    <w:p>
      <w:r>
        <w:t>Le recourant conteste la tardiveté de sa demande de récusation. Cette question peut toutefois demeurer indécise dès lors que l'instance précédente s'est également prononcée, à titre subsidiaire, sur le fond de la demande de récusation et que les considérations émises à ce sujet, également contestées par le recourant, peuvent être confirmées.</w:t>
      </w:r>
    </w:p>
    <w:p>
      <w:r>
        <w:rPr>
          <w:b/>
        </w:rPr>
        <w:t>E. 3.1</w:t>
      </w:r>
    </w:p>
    <w:p>
      <w:r>
        <w:t>Un magistrat est récusable, selon l' art. 56 let .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Le fait qu'un juge a précédemment exercé une activité d'avocat ne suffit en général pas pour justifier sa récusation, sauf si les circonstances objectives permettent de penser qu'il pourrait, en raison de son activité passée, être tenté d'avantager une partie (cf. ATF 138 I 1 consid. 2.3 p. 4 concernant un magistrat précédemment avocat de l'Asloca).</w:t>
      </w:r>
    </w:p>
    <w:p>
      <w:r>
        <w:rPr>
          <w:b/>
        </w:rPr>
        <w:t>E. 3.2</w:t>
      </w:r>
    </w:p>
    <w:p>
      <w:r>
        <w:t>La Cour de justice a, aux termes de son arrêt, considéré que les éléments invoqués n'imposaient pas la récusation de la magistrate intimée, appelée à statuer sur la culpabilité du recourant accusé d'avoir falsifié des baux au détriment de locataires. L'instance précédente a relevé que le recourant ne soutenait pas que la magistrate avait agi contre lui ou l'une de ses sociétés immobilières, comme avocate de l'Asloca-Genève, notamment lors des procédures d'évacuation du squat de l'immeuble D.________ en 2008. Il n'avait pas non plus allégué qu'elle avait des liens avec des parties à la procédure pénale, ni avec l'Asloca-Vaud, qui représentait une ou plusieurs parties plaignantes. Elle a ensuite relevé que le seul fait que la magistrate intimée a été employée par l'Asloca il y a plus de 15 ans - soit jusqu'en 2003 - ne justifiait pas sa récusation. Par ailleurs, le fait qu'elle a manifesté, par ses activités, articles et fonctions accessoires (au sein du RPSL, de la Fondation Cité Nouvelle II et de la Chambre d'appel des baux et loyers), son soutien à la défense des locataires - voire des squatters - jusqu'en 2007, date de son accession au Secrétariat général du Département des finances de la Ville de Genève, n'est pas non plus pertinent, vu le temps écoulé depuis lors. Le temps écoulé depuis la fin des liens dénoncés par le recourant ne permettait pas de retenir, sous l'angle de l'apparence, un doute légitime de prévention de la part de la magistrate, qui a mis un terme à sa fonction au sein du RPSL en 1997, n'est plus employée par l'Asloca depuis 2003, n'en est pas membre, a quitté le Barreau depuis 2007 et occupe la fonction de juge titulaire depuis plus de neuf ans.</w:t>
      </w:r>
    </w:p>
    <w:p>
      <w:r>
        <w:rPr>
          <w:b/>
        </w:rPr>
        <w:t>E. 3.3</w:t>
      </w:r>
    </w:p>
    <w:p>
      <w:r>
        <w:t>Le recourant conteste cette appréciation. Il soutient que l'intimée ne serait pas impartiale, en raison de son engagement politique et juridique intense en faveur des locataires. Il affirme que l'écoulement du temps ne permettrait pas de recréer une apparence d'impartialité, compte tenu de la longueur et de l'intensité de l'engagement de l'intimée. Il reprend les éléments invoqués dans sa demande de récusation, à savoir que l'intimée a été avocate salariée de l'Asloca à Genève pendant treize ans et secrétaire du RPSL, qu'elle a publié des articles dans le journal romand de l'Asloca, que l'Asloca-Rive défendait les associations de squatters en 2008, qu'elle a soutenu la même année un candidat au poste de procureur général qui défendait la position des squatters, qu'elle a siégé comme juge assesseur à la Chambre des baux et loyer, en qualité de représentant des locataires et que l'Asloca aurait un intérêt politique et médiatique direct à l'issue de la procédure pénale en cours.</w:t>
      </w:r>
    </w:p>
    <w:p>
      <w:r>
        <w:t>Les arguments invoqués par le recourant ne permettent cependant pas de remettre en cause l'appréciation convaincante de l'instance précédente. En effet, conformément à la jurisprudence rappelée ci-dessus, le fait qu'un juge a précédemment exercé une activité d'avocat au sein de l'Asloca ne suffit en général pas pour justifier sa récusation (cf. ATF 138 I 1 consid. 2.3 p. 4; arrêt 4P.147/1997 du 24 novembre 1997 consid. 3b/bb et cc). Contrairement à ce que soutient le recourant, cette jurisprudence s'applique également dans le cadre d'une procédure relevant de la juridiction pénale. En l'occurrence, les activités précédentes déployées par la magistrate intimée en faveur des locataires remontent à plus d'une dizaine d'années, voire même à plus de quinze ans pour son activité d'avocate salariée de l'Asloca, association avec laquelle elle n'a gardé aucun lien selon les faits établis par l'instance précédente. On ne saurait dès lors, en l'absence d'éléments objectifs concrets plus récents, mettre en doute l'impartialité de la magistrate dans la présente cause. Le recourant n'avance en effet aucun motif objectif permettant de penser que la magistrate intimée, élue à la fonction de juge titulaire depuis plus de neuf ans, ne serait pas en mesure de garder la distance suffisante avec ses engagements passés en faveur des locataires. Le fait qu'elle a déclaré, dans ses observations devant l'instance précédente, avoir exercé il y a quinze ans ses activités de défense des droits des locataires " avec conviction et engagement " ne permet pas une autre appréciation.</w:t>
      </w:r>
    </w:p>
    <w:p>
      <w:r>
        <w:t>Partant, l'instance précédente n'a pas violé le droit fédéral en rejetant la requête de récusation formée par le recourant, faute de motifs de récusation.</w:t>
      </w:r>
    </w:p>
    <w:p>
      <w:r>
        <w:rPr>
          <w:b/>
        </w:rPr>
        <w:t>E. 4</w:t>
      </w:r>
    </w:p>
    <w:p>
      <w:r>
        <w:t>Il s'ensuit que le recours est rejeté, dans la mesure de sa recevabilité. Le recourant, qui succombe, supporte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