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446/2020 vom 27. April 2021</w:t>
      </w:r>
    </w:p>
    <w:p>
      <w:r>
        <w:t>Bundesgericht, 2021-04-27, FR</w:t>
      </w:r>
    </w:p>
    <w:p>
      <w:r>
        <w:rPr>
          <w:b/>
        </w:rPr>
        <w:t xml:space="preserve">Quelle: </w:t>
      </w:r>
      <w:r>
        <w:t>https://mcp.opencaselaw.ch/entscheid/bger_1B_446_2020</w:t>
      </w:r>
    </w:p>
    <w:p>
      <w:r>
        <w:t>FR: TF 1B 446/2020 du 27 avril 2021</w:t>
      </w:r>
    </w:p>
    <w:p>
      <w:r>
        <w:t>IT: TF 1B 446/2020 del 27 aprile 2021</w:t>
      </w:r>
    </w:p>
    <w:p>
      <w:pPr>
        <w:pStyle w:val="Heading2"/>
      </w:pPr>
      <w:r>
        <w:t>Regeste</w:t>
      </w:r>
    </w:p>
    <w:p>
      <w:r>
        <w:t>Procédure pénale; ordonnance de refus de partie plaignante | Procédure pénale</w:t>
      </w:r>
    </w:p>
    <w:p>
      <w:pPr>
        <w:pStyle w:val="Heading2"/>
      </w:pPr>
      <w:r>
        <w:t>Erwägungen</w:t>
      </w:r>
    </w:p>
    <w:p>
      <w:r>
        <w:rPr>
          <w:b/>
        </w:rPr>
        <w:t>E. 1</w:t>
      </w:r>
    </w:p>
    <w:p>
      <w:r>
        <w:t>La décision attaquée a été rendue dans le cadre d'une procédure pénale par une juridiction statuant en tant que dernière instance cantonale et peut donc faire l'objet d'un recours en matière pénale au sens des art. 78 ss LTF . La recourante se voit dénier la qualité de partie plaignante et se trouve dès lors définitivement écartée de la procédure pénale. Le prononcé entrepris revêt donc à son encontre les traits d'une décision finale au sens de l' art. 90 LTF ( ATF 139 IV 310 consid. 1 p. 312). Eu égard au statut de partie plaignante qui lui est refusé, la recourante peut se plaindre d'une violation de ses droits de partie et dispose ainsi de la qualité pour recourir au Tribunal fédéral, indépendamment des éventuelles conclusions civiles qu'elle pourrait faire valoir ( art. 81 LTF ; ATF 141 IV 1 consid. 1.1 et 1.2; arrêt 1B_40/2020 du 18 juin 2020 consid. 1). Pour le surplus, le recours a été déposé en temps utile ( art. 100 al. 1 LTF ).</w:t>
      </w:r>
    </w:p>
    <w:p>
      <w:r>
        <w:rPr>
          <w:b/>
        </w:rPr>
        <w:t>E. 1.1</w:t>
      </w:r>
    </w:p>
    <w:p>
      <w:r>
        <w:t>Les conclusions tendant à la reconnaissance de la qualité de partie plaignante sont recevables au regard de l' art. 107 al. 2 LTF . Il n'en va pas de même de celles qui tendent, d'une part, à attraire Scope Immo dans la procédure pénale P/2462/2019 et, d'autre part, à la jonction des deux procédures en cours: ces deux conclusions vont clairement au-delà de l'objet du litige et sont dès lors irrecevables. Sous cette dernière réserve, il y a lieu d'entrer en matière.</w:t>
      </w:r>
    </w:p>
    <w:p>
      <w:r>
        <w:rPr>
          <w:b/>
        </w:rPr>
        <w:t>E. 1.2</w:t>
      </w:r>
    </w:p>
    <w:p>
      <w:r>
        <w:t>La recourante demande la jonction de la présente cause avec la cause 1B_445/2020 concernant la décision de suspension. Cette dernière concerne toutefois, comme on l'a vu, une procédure distincte. Les parties sont également différentes, de même que les questions à traiter. Une jonction ne se justifie donc pas.</w:t>
      </w:r>
    </w:p>
    <w:p>
      <w:r>
        <w:rPr>
          <w:b/>
        </w:rPr>
        <w:t>E. 1.3</w:t>
      </w:r>
    </w:p>
    <w:p>
      <w:r>
        <w:t>En réplique puis dans son écriture spontanée du 25 janvier 2021, la recourante a produit un arrêt de la Chambre administrative de la Cour de justice genevoise statuant sur une demande de révision d'un arrêt de 2013 confirmant des autorisations d'aliéner. Cet arrêt de révision constaterait que l'acte notarié de 2009 contient des informations fausses. Il s'agit toutefois d'une pièce nouvelle, irrecevable en vertu de l' art. 99 al. 1 LTF . En outre, elle est dénuée de pertinence puisque la présente cause porte non pas sur la réalité des infractions dénoncées par la recourante (en particulier la véracité du titre), mais uniquement sur la qualité de partie plaignante de cette dernière.</w:t>
      </w:r>
    </w:p>
    <w:p>
      <w:r>
        <w:rPr>
          <w:b/>
        </w:rPr>
        <w:t>E. 2</w:t>
      </w:r>
    </w:p>
    <w:p>
      <w:r>
        <w:t>Invoquant implicitement l' art. 105 al. 2 LTF et se plaignant d'arbitraire, la recourante reproche à la cour cantonale d'avoir omis certains faits. Entendue dans la procédure civile, l'avocate de B.________ SA aurait reconnu qu'il y avait "quelque chose de contradictoire dans l'acte notarié", ce qui démontrerait l'existence d'une infraction commise au détriment de la recourante. L'arrêt attaqué passerait aussi sous silence la plainte pénale déposée par B.________ SA contre la recourante en raison des allégations de cette dernière concernant les profits réalisés sur la base d'un acte faux. La cour cantonale aurait encore ignoré que, dans sa plainte pénale, la recourante désignait nommément B.________ SA comme l'auteur possible d'une infraction d'utilisation - et non d'obtention - d'un titre faux (utilisation également commise dans le cadre de la plainte déposée contre la recourante), de sorte qu'il ne s'agirait pas, comme l'a retenu la cour cantonale d'un acte postérieur non punissable.</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142 III 364 consid. 2.4 et les références citées).</w:t>
      </w:r>
    </w:p>
    <w:p>
      <w:r>
        <w:rPr>
          <w:b/>
        </w:rPr>
        <w:t>E. 2.2</w:t>
      </w:r>
    </w:p>
    <w:p>
      <w:r>
        <w:t>La question de savoir si la recourante a la qualité de partie plaignante dépend comme on le verra de l'existence d'une atteinte directe découlant de l'infraction telle qu'elle est dénoncée. Dans ce contexte, la cour cantonale a bien examiné la question de l'utilisation du titre prétendument faux puisqu'elle mentionne sa production dans la procédure administrative (consid. 3.4) ainsi qu'une utilisation au sens de l' art. 252 al. 2 CP . La déclaration de l'avocate de B.________ SA est censée démontrer l'utilisation par cette société (dans la procédure administrative) d'un titre faux. On ne voit toutefois pas en quoi cette utilisation serait propre à modifier l'appréciation de la cour cantonale s'agissant de l'atteinte directe que devrait subir la recourante. Quant à la plainte déposée par B.________ SA contre la recourante, elle est dûment mentionnée dans la partie en fait (B.d) de l'arrêt attaqué; elle fait l'objet de la procédure parallèle P/19545/2019 et la recourante y a évidemment la qualité de partie. Si la cour cantonale a considéré que l'utilisation du titre dans une procédure civile dirigée contre la recourante constituait un acte postérieur non punissable, le même raisonnement pouvait être tenu s'agissant de la plainte pénale pour atteinte à l'honneur. Celle-ci est d'ailleurs fondée non pas sur l'utilisation proprement dite du titre en question mais sur les allégations de faux de la recourante. Il n'y a par conséquent aucun arbitraire dans l'établissement des faits.</w:t>
      </w:r>
    </w:p>
    <w:p>
      <w:r>
        <w:rPr>
          <w:b/>
        </w:rPr>
        <w:t>E. 3</w:t>
      </w:r>
    </w:p>
    <w:p>
      <w:r>
        <w:t>La recourante relève que la qualité de partie plaignante s'apprécie en fonction des allégués figurant dans la plainte et qu'une mise en danger du patrimoine peut constituer une atteinte directe. Elle cite à ce propos l'arrêt 1B_549/2013 du 24 février 2014. Elle estime que les prétentions civiles soulevées à son encontre par B.________ SA (plus d'un demi-million de francs) constitueraient une telle atteinte. Elle relève qu'elle ne dénonçait pas la participation volontaire à la création d'un titre faux, mais son utilisation délibérée, de sorte que les considérations relatives à la punissabilité d'un acte postérieur seraient erronées. La cour cantonale aurait par ailleurs méconnu que l'acte notarié n'est pas utilisé que pour attenter à son patrimoine, mais aussi à son honneur par le biais de la plainte pénale. La recourante estime que les trois utilisations du titre (dans la procédure administrative, la procédure civile et la procédure pénale) la léseraient directement, les biens juridiques protégés pa r l' art. 253 CP étant tant collectifs qu'individuels. La recourante se prévaut enfin de l'art. 45 al. 5 LDTR qui lui confère un rôle dans l'application de cette loi.</w:t>
      </w:r>
    </w:p>
    <w:p>
      <w:r>
        <w:rPr>
          <w:b/>
        </w:rPr>
        <w:t>E. 3.1</w:t>
      </w:r>
    </w:p>
    <w:p>
      <w:r>
        <w:t>Selon l' art. 118 al. 1 CPP , on entend par partie plaignante le lésé qui déclare expressément vouloir participer à la procédure pénale comme demandeur au pénal ou au civil. La notion de lésé est définie à l' art. 115 al. 1 CPP . Il s'agit de toute personne dont les droits ont été touchés directement par une infraction ( ATF 145 IV 491 consid. 2.3; 143 IV 77 consid. 2.2 et les arrêts cités).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 ATF 145 IV 491 consid. 2.3.1; 141 IV 454 consid. 2.3.1).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 ATF 141 IV 454 consid. 2.3.1; arrêt 1B_40/2020 du 18 juin 2020 consid. 3 et les arrêts cités). Tel est le cas du simple dénonciateur au sens de l' art. 301 al. 1 CPP , qui n'a pas de droit de procédure hormis celui d'être informé, à sa demande, de la suite qui a été donnée à sa dénonciation ( art. 301 al. 2 et 3 CPP ).</w:t>
      </w:r>
    </w:p>
    <w:p>
      <w:r>
        <w:rPr>
          <w:b/>
        </w:rPr>
        <w:t>E. 3.2</w:t>
      </w:r>
    </w:p>
    <w:p>
      <w:r>
        <w:t>A côté des parties mentionnées à l' art. 104 al. 1 CPP , l' art. 104 al. 2 CPP précise que la Confédération et les cantons peuvent reconnaître la qualité de partie, avec tous les droits ou des droits limités, à d'autres autorités chargées de sauvegarder des intérêts publics. Les autorités en question peuvent être cantonales (conseils communaux, autorités d'assistance sociale ou de protection de l'environnement, autorité chargée du recouvrement des pensions alimentaires - art. 217 al. 2 CP ) ou fédérales (Ministère public de la Confédération, Chancellerie et départements fédéraux; BENDANI, Commentaire romand CPP, 2e éd. 2019 n° 27 ss ad art. 104). La notion d'autorité au sens de cette disposition doit être comprise dans un sens restrictif ( ATF 144 IV 240 consid. 2; OBERHOLZER, Grundzüge des Strafprozessrechts, 4e éd. 2020, n° 372). Le législateur fédéral a renoncé à accorder le droit de partie aux associations ayant pour but de protéger des intérêts généraux (par exemple la lutte contre le racisme ou la protection de l'environnement). C'est en effet au Ministère public qu'il incombe de représenter et de faire valoir d'office les intérêts de la communauté. Les associations en question peuvent certes agir en tant que dénonciatrices, mais en reconnaissant la qualité de partie à un trop grand nombre d'acteurs habilités à intervenir activement dans la procédure, le déroulement de celle-ci s'en trouverait alourdi ou compliqué dans une mesure disproportionnée avec les avantages obtenus (Message CPP, FF 2006 pp. 1141 s.; BENDANI, op. cit. n° 30 ad art. 104; JEANNERET/KUHN, Précis de procédure pénale, 2e éd. 2018 n° 7030 p. 220). Exceptionnellement, certaines associations peuvent certes se voir reconnaître la qualité de lésé - même en l'absence d'atteinte directe à leurs intérêts - dans la mesure où elles ont qualité pour déposer plainte pénale ( art. 115 al. 2 CPP ). Cette qualité n'est toutefois là aussi reconnue que de manière exceptionnelle, pour autant qu'il existe une base légale spécifique autorisant expressément une association à agir au plan pénal. Tel est le cas de l'art. 23 al. 2 de la loi fédérale sur la concurrence déloyale (LCD, RS 241) qui octroie le droit de déposer plainte aux associations professionnelles ou de protection des consommateurs (MAZZUCCHELLI/POSTIZZI, Commentaire Bâlois CPP, 2e éd. n° 36 ad art. 115).</w:t>
      </w:r>
    </w:p>
    <w:p>
      <w:r>
        <w:rPr>
          <w:b/>
        </w:rPr>
        <w:t>E. 3.3</w:t>
      </w:r>
    </w:p>
    <w:p>
      <w:r>
        <w:t>La plainte pénale déposée par la recourante le 7 février 2019 mentionne les infractions de faux dans les titres commis dans l'exercice de fonctions publiques ( art. 317 CP ) et d'obtention frauduleuse d'une constatation fausse ( art. 253 CP ). Elle concerne l'acte notarié passé le 14 octobre 2009 pour la vente séparée de huit appartements, qui précisait que l'immeuble était dès son origine soumis à un régime analogue à la PPE. Cette indication aurait permis l'octroi des autorisations correspondantes ainsi que leur confirmation par les instances cantonales de recours. Selon la jurisprudence, l'infraction de faux dans les titres vise non seulement à protéger la confiance du public dans l'exactitude d'un titre mais encore la confiance spéciale dont jouissent les actes officiels de l'État et aussi l'intérêt de l'État à une gestion fiable par ses fonctionnaires ( ATF 95 IV 113 consid. 2b; 81 IV 285 consid. 1.3). Le faux dans les titres peut cependant également porter atteinte à des intérêts individuels; une personne peut être considérée comme lésée par un faux lorsque celui-ci vise précisément à lui nuire (arrêt 1B_40/2020 du 18 juin 2020 consid. 6.2; DUPUIS ET AL., Petit Commentaire, Code pénal, 2e éd. 2017, n° 1 ad art. 317 CPP ; OBERHOLZER, op. cit. n° 544; voir également ATF 140 IV 155 consid. 3.3.3). En l'espèce, la création alléguée d'un faux par le notaire ou les parties à l'acte n'avait manifestement pas pour but de nuire directement à la recourante en portant atteinte à son patrimoine ou à son honneur. La délivrance d'autorisations d'aliéner le cas échéant sur la base de faux documents portait ainsi atteinte, exclusivement, à l'intérêt collectif poursuivi par la législation cantonale sur l'aliénation de logements. Quant aux procédures civile et pénale dirigées contre la recourante et susceptibles de porter atteinte à son honneur ou à son patrimoine, elles ne sont pas la conséquence directe de la création et de l'utilisation du titre, de la manière définie dans la plainte: la recourante évoquait en effet uniquement l'utilisation de l'acte notarié pour obtenir des autorisations de ventes séparées. Le préjudice qui pourrait être causé à la recourante en raison de l'usage du titre en question à l'appui de démarches ultérieures, ne constitue là aussi qu'un préjudice indirect.</w:t>
      </w:r>
    </w:p>
    <w:p>
      <w:r>
        <w:rPr>
          <w:b/>
        </w:rPr>
        <w:t>E. 3.4</w:t>
      </w:r>
    </w:p>
    <w:p>
      <w:r>
        <w:t>Compte tenu des principes rappelés ci-dessus, la recourante ne peut pas non plus se fonder sur le droit de recours qui lui est reconnu en droit cantonal par l'art. 45 al. 5 LDTR. Cette disposition a la teneur suivante: "Ont la qualité pour recourir auprès du Tribunal administratif de première instance et de la Chambre administrative de la Cour de justice contre les décisions prises en vertu de la présente loi les personnes visées à l'article 60 de la loi sur la procédure administrative, du 12 septembre 1985, ainsi que les associations régulièrement constituées d'habitants, de locataires et de propriétaires d'importance cantonale, qui existent depuis 3 ans au moins, et dont le champ d'activité statutaire s'étend à l'objet concerné." Il en ressort que le droit d'intervention de la recourante est strictement limité au domaine de la procédure administrative. Pour autant que cela soit admissible au regard du caractère restrictif du droit fédéral, la disposition cantonale en question n'habilite nullement la recourante (qui n'est pas une autorité au sens de l' art. 104 al. 2 CPP ) à déposer plainte au sens de l' art. 115 al. 2 CPP et à intervenir en tant que partie à la procédure pénale. C'est dès lors à juste titre que la qualité de partie plaignante a été déniée à la recourante, laquelle bénéficie uniquement du statut de dénonciatrice.</w:t>
      </w:r>
    </w:p>
    <w:p>
      <w:r>
        <w:rPr>
          <w:b/>
        </w:rPr>
        <w:t>E. 4</w:t>
      </w:r>
    </w:p>
    <w:p>
      <w:r>
        <w:t>Le recours doit par conséquent être rejeté, dans la mesure où il est recevable. Conformément à l' art. 66 al. 1 LTF , les frais judiciaires sont mis à la charge de la recourante. Celle-ci devra en outre verser à l'intimé A.________ une indemnité de dépens ( art. 68 al. 2 LTF ). Il n'est pas alloué de dépens à B.________ SA, dès lors que celle-ci s'en est rapportée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