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1B_446/2017 vom 10. November 2017</w:t>
      </w:r>
    </w:p>
    <w:p>
      <w:r>
        <w:t>Bundesgericht, 2017-11-10, DE</w:t>
      </w:r>
    </w:p>
    <w:p>
      <w:r>
        <w:rPr>
          <w:b/>
        </w:rPr>
        <w:t xml:space="preserve">Quelle: </w:t>
      </w:r>
      <w:r>
        <w:t>https://mcp.opencaselaw.ch/entscheid/bger_1B_446_2017</w:t>
      </w:r>
    </w:p>
    <w:p>
      <w:r>
        <w:t>FR: TF 1B_446/2017 du 10 novembre 2017</w:t>
      </w:r>
    </w:p>
    <w:p>
      <w:r>
        <w:t>IT: TF 1B_446/2017 del 10 novembre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1B_446/2017</w:t>
      </w:r>
    </w:p>
    <w:p>
      <w:r>
        <w:t>Urteil vom 10. November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Störi.</w:t>
      </w:r>
    </w:p>
    <w:p>
      <w:r>
        <w:t>Verfahrensbeteiligte</w:t>
      </w:r>
    </w:p>
    <w:p>
      <w:r>
        <w:t>A.A________,</w:t>
      </w:r>
    </w:p>
    <w:p>
      <w:r>
        <w:t>Beschwerdeführerin,</w:t>
      </w:r>
    </w:p>
    <w:p>
      <w:r>
        <w:t>vertreten durch Rechtsanwalt Sinan Akay,</w:t>
      </w:r>
    </w:p>
    <w:p>
      <w:r>
        <w:t>gegen</w:t>
      </w:r>
    </w:p>
    <w:p>
      <w:r>
        <w:t>B.A.________,</w:t>
      </w:r>
    </w:p>
    <w:p>
      <w:r>
        <w:t>Beschwerdegegner,</w:t>
      </w:r>
    </w:p>
    <w:p>
      <w:r>
        <w:t>vertreten durch Advokat Daniel Bäumlin,</w:t>
      </w:r>
    </w:p>
    <w:p>
      <w:r>
        <w:t>Staatsanwaltschaft Basel-Landschaft, Grenzacherstrasse 8, Postfach, 4132 Muttenz.</w:t>
      </w:r>
    </w:p>
    <w:p>
      <w:r>
        <w:t>Gegenstand</w:t>
      </w:r>
    </w:p>
    <w:p>
      <w:r>
        <w:t>Strafverfahren; Beschlagnahmebefehl,</w:t>
      </w:r>
    </w:p>
    <w:p>
      <w:r>
        <w:t>Beschwerde gegen den Beschluss des Kantonsgerichts Basel-Landschaft, Abteilung Strafrecht, vom 11. September 2017 (470 17 139).</w:t>
      </w:r>
    </w:p>
    <w:p>
      <w:r>
        <w:t>Erwägungen:</w:t>
      </w:r>
    </w:p>
    <w:p>
      <w:r>
        <w:t>Das Kantonsgericht Basel-Landschaft hat mit Beschluss vom 11. September 2017 die Beschwerde von A.A________ gegen den Beschlagnahmebefehl der Staatsanwaltschaft Basel-Landschaft vom 30. Juni 2017 abgewiesen. Der Beschluss wurde A.A________ am 6. Oktober 2017 zugestellt.</w:t>
      </w:r>
    </w:p>
    <w:p>
      <w:r>
        <w:t>Mit Eingabe vom 10. Oktober 2017 erhob Rechtsanwalt Sinan Akay namens und mit Vollmacht von A.A________ beim Kantonsgericht Beschwerde gegen dessen Beschluss.</w:t>
      </w:r>
    </w:p>
    <w:p>
      <w:r>
        <w:t>Mit Schreiben vom 18. Oktober 2017 überwies das Kantonsgericht die Beschwerde zuständigkeitshalber ans Bundesgericht. Vernehmlassungen wurden keine eingeholt.</w:t>
      </w:r>
    </w:p>
    <w:p>
      <w:r>
        <w:t>Die Beschwerde enthält weder Begründung noch Antrag. Sie genügt damit den Begründungsanforderungen von Art. 42 Abs. 1 und 2 BGG nicht, weshalb darauf im vereinfachten Verfahren nicht einzutreten ist. Eine begründete Beschwerdeschrift vom 2. November 2017 wurde am 7. November 2017 und damit nach Ablauf der 30-tägigen Beschwerdefrist der Schweizerischen Post übergeben; sie ist unbeachtlich. Es rechtfertigt sich vorliegend, von der Erhebung von Gerichtskosten abzusehen ( Art. 66 Abs. 1 BGG ).</w:t>
      </w:r>
    </w:p>
    <w:p>
      <w:r>
        <w:t>Demnach 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Basel-Landschaft und dem Kantonsgericht Basel-Landschaft, Abteilung Strafrecht, schriftlich mitgeteilt.</w:t>
      </w:r>
    </w:p>
    <w:p>
      <w:r>
        <w:t>Lausanne, 10. November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