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446/2012 vom 28. August 2012</w:t>
      </w:r>
    </w:p>
    <w:p>
      <w:r>
        <w:t>Bundesgericht, 2012-08-28, FR</w:t>
      </w:r>
    </w:p>
    <w:p>
      <w:r>
        <w:rPr>
          <w:b/>
        </w:rPr>
        <w:t xml:space="preserve">Quelle: </w:t>
      </w:r>
      <w:r>
        <w:t>https://mcp.opencaselaw.ch/entscheid/bger_1B_446_2012</w:t>
      </w:r>
    </w:p>
    <w:p>
      <w:r>
        <w:t>FR: TF 1B 446/2012 du 28 août 2012</w:t>
      </w:r>
    </w:p>
    <w:p>
      <w:r>
        <w:t>IT: TF 1B 446/2012 del 28 agosto 2012</w:t>
      </w:r>
    </w:p>
    <w:p>
      <w:pPr>
        <w:pStyle w:val="Heading2"/>
      </w:pPr>
      <w:r>
        <w:t>Regeste</w:t>
      </w:r>
    </w:p>
    <w:p>
      <w:r>
        <w:t>détention provisoire | Procédure pénale</w:t>
      </w:r>
    </w:p>
    <w:p>
      <w:pPr>
        <w:pStyle w:val="Heading2"/>
      </w:pPr>
      <w:r>
        <w:t>Erwägungen</w:t>
      </w:r>
    </w:p>
    <w:p>
      <w:r>
        <w:rPr>
          <w:b/>
        </w:rPr>
        <w:t>E. 1</w:t>
      </w:r>
    </w:p>
    <w:p>
      <w:r>
        <w:t>Selon l' art. 78 LTF , le recours en matière pénale est ouvert contre les décisions rendues en matière pénale, dont font partie les décisions rendues en matière de détention provisoire ou pour des motifs de sûreté au sens des art. 212 ss CPP ( ATF 137 IV 22 consid. 1 p. 23). Selon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conteste pas les faits, mais estime que la qualification d'escroquerie par métier ne pourrait être retenue. Les victimes n'auraient pas eu le minimum d'attention que l'on pouvait exiger d'elles, car la falsification du permis qui leur avait été présenté était grossière, et les explications données à cet égard (passage en machine à laver) étaient invraisemblables.</w:t>
      </w:r>
    </w:p>
    <w:p>
      <w:r>
        <w:rPr>
          <w:b/>
        </w:rPr>
        <w:t>E. 3.1</w:t>
      </w:r>
    </w:p>
    <w:p>
      <w:r>
        <w:t>Au stade de la détention provisoire, l'autorité n'a pas à résoudre définitivement les questions de qualification juridique des faits poursuivis, puisque cela est du ressort, le cas échéant, de l'autorité de jugement. Dans le cadre de l'examen des charges suffisantes au sens de l' art. 221 CPP , le juge de la détention doit examiner la qualification juridique des faits prima facie, sous l'angle de la simple vraisemblance ( ATF 137 IV 122 consid. 3.2 p. 126).</w:t>
      </w:r>
    </w:p>
    <w:p>
      <w:r>
        <w:rPr>
          <w:b/>
        </w:rPr>
        <w:t>E. 3.2</w:t>
      </w:r>
    </w:p>
    <w:p>
      <w:r>
        <w:t>En matière d'escroquerie, il y a notamment manoeuvre frauduleuse lorsque l'auteur fait usage de titres falsifiés ou de documents mensongers. L'astuce n'est certes pas réalisée si la dupe pouvait se protéger avec un minimum d'attention ou éviter l'erreur avec la prudence que l'on pouvait attendre d'elle. Il n'est toutefois pas nécessaire qu'elle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 ATF 128 IV 18 consid. 3a p. 20 et les références citées). En l'occurrence, le recourant a non seulement présenté un faux permis C (dont la date d'échéance a été modifiée, ainsi que l'identité du recourant), mais a également fourni des explications propres à justifier la mauvaise qualité de ce document. De tels faits se prêtent, avec une vraisemblance suffisante, à la qualification d'escroquerie. Quant à la circonstance aggravante du métier, compte tenu du nombre d'infractions commises, elle n'est pas contestée par le recourant.</w:t>
      </w:r>
    </w:p>
    <w:p>
      <w:r>
        <w:rPr>
          <w:b/>
        </w:rPr>
        <w:t>E. 4</w:t>
      </w:r>
    </w:p>
    <w:p>
      <w:r>
        <w:t>A l'encontre du risque de fuite, le recourant relève que ses parents résident en Suisse et qu'il aurait vécu constamment auprès d'eux. Une assignation à résidence avec dépôt des pièces d'identité constituerait une mesure de substitution adéquate.</w:t>
      </w:r>
    </w:p>
    <w:p>
      <w:r>
        <w:rPr>
          <w:b/>
        </w:rPr>
        <w:t>E. 4.1</w:t>
      </w:r>
    </w:p>
    <w:p>
      <w:r>
        <w:t>Conformément à l' art. 221 al. 1 let. a CPP ,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4.2</w:t>
      </w:r>
    </w:p>
    <w:p>
      <w:r>
        <w:t>Selon le Tmc, le recourant, de nationalité étrangère, ne dispose plus d'un permis d'établissement en Suisse, où il se trouve sans travail ni ressources. Sa femme et sa fille vivent en Serbie. Le recourant lui-même a déclaré qu'il chercherait à quitter la Suisse, où il risque une peine ferme. Le risque de fuite est dès lors particulièrement évident, et ni l'existence de parents vivant en Suisse, ni aucune mesure de substitution ne sont propres à pallier efficacement un tel risque.</w:t>
      </w:r>
    </w:p>
    <w:p>
      <w:r>
        <w:rPr>
          <w:b/>
        </w:rPr>
        <w:t>E. 4.3</w:t>
      </w:r>
    </w:p>
    <w:p>
      <w:r>
        <w:t>Le risque de fuite suffisant à justifier la détention provisoire, il n'est pas besoin de rechercher si le risque de réitération, lui aussi évident, porte sur des infractions suffisamment graves pour satisfaire aux conditions de l' art. 221 al. 1 let . c CPP.</w:t>
      </w:r>
    </w:p>
    <w:p>
      <w:r>
        <w:rPr>
          <w:b/>
        </w:rPr>
        <w:t>E. 4.4</w:t>
      </w:r>
    </w:p>
    <w:p>
      <w:r>
        <w:t>Le recourant se plaint aussi des conditions carcérales qu'il aurait subies au début de sa détention. On ne voit toutefois pas quelle influence cela pourrait avoir sur la validité même de la détention provisoire, dont les conditions sont manifestement réunies.</w:t>
      </w:r>
    </w:p>
    <w:p>
      <w:r>
        <w:rPr>
          <w:b/>
        </w:rPr>
        <w:t>E. 5</w:t>
      </w:r>
    </w:p>
    <w:p>
      <w:r>
        <w:t>Invoquant les principes de célérité et de proportionnalité, le recourant estime que l'instruction devrait déjà être clôturée, aucun acte d'enquête n'ayant été effectué depuis la demande de mise en détention. Une détention de trois mois serait excessive dans le cas particulier.</w:t>
      </w:r>
    </w:p>
    <w:p>
      <w:r>
        <w:rPr>
          <w:b/>
        </w:rPr>
        <w:t>E. 5.1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L'incarcération peut être disproportionnée en cas de retard injustifié dans le cours de la procédure pénale ( ATF 128 I 149 consid. 2.2.1 p. 151;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5.2</w:t>
      </w:r>
    </w:p>
    <w:p>
      <w:r>
        <w:t>Le recourant a été arrêté le 14 juin 2012. Il a été entendu le même jour par la police, puis par le Ministère public. Il est vrai qu'aucun acte d'instruction significatif n'a été effectué depuis lors. Il n'en résulte toutefois pas une violation du principe de célérité; la détention ne dure en effet que depuis deux mois et sa durée est encore admissible au regard de la peine minimum de 90 jours-amende qu'encourt l'auteur d'une escroquerie par métier ( art. 146 al. 2 CP ). Toutefois, si l'instruction devait être considérée comme achevée, le prévenu devra être rapidement renvoyé en jugement, compte tenu des principes rappelés ci-dessus.</w:t>
      </w:r>
    </w:p>
    <w:p>
      <w:r>
        <w:rPr>
          <w:b/>
        </w:rPr>
        <w:t>E. 6</w:t>
      </w:r>
    </w:p>
    <w:p>
      <w:r>
        <w:t>Sur le vu de ce qui précède, le recours doit être rejeté. Le recourant a demandé l'assistance judiciaire et les conditions en paraissent réunies. Me Nader Ghosn est désigné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