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445/2020 vom 27. April 2021</w:t>
      </w:r>
    </w:p>
    <w:p>
      <w:r>
        <w:t>Bundesgericht, 2021-04-27, FR</w:t>
      </w:r>
    </w:p>
    <w:p>
      <w:r>
        <w:rPr>
          <w:b/>
        </w:rPr>
        <w:t xml:space="preserve">Quelle: </w:t>
      </w:r>
      <w:r>
        <w:t>https://mcp.opencaselaw.ch/entscheid/bger_1B_445_2020</w:t>
      </w:r>
    </w:p>
    <w:p>
      <w:r>
        <w:t>FR: TF 1B 445/2020 du 27 avril 2021</w:t>
      </w:r>
    </w:p>
    <w:p>
      <w:r>
        <w:t>IT: TF 1B 445/2020 del 27 aprile 2021</w:t>
      </w:r>
    </w:p>
    <w:p>
      <w:pPr>
        <w:pStyle w:val="Heading2"/>
      </w:pPr>
      <w:r>
        <w:t>Regeste</w:t>
      </w:r>
    </w:p>
    <w:p>
      <w:r>
        <w:t>Procédure pénale; suspension | Procédure pénale</w:t>
      </w:r>
    </w:p>
    <w:p>
      <w:pPr>
        <w:pStyle w:val="Heading2"/>
      </w:pPr>
      <w:r>
        <w:t>Erwägungen</w:t>
      </w:r>
    </w:p>
    <w:p>
      <w:r>
        <w:rPr>
          <w:b/>
        </w:rPr>
        <w:t>E. 1</w:t>
      </w:r>
    </w:p>
    <w:p>
      <w:r>
        <w:t>La recourante demande la jonction de la présente cause avec la cause 1B_446/2020 concernant la qualité de partie plaignante à la procédure P/19545/2019. Cette dernière concerne une procédure distincte; les parties sont également différentes, de même que les questions à traiter. Une jonction ne se justifie donc pas.</w:t>
      </w:r>
    </w:p>
    <w:p>
      <w:r>
        <w:rPr>
          <w:b/>
        </w:rPr>
        <w:t>E. 2</w:t>
      </w:r>
    </w:p>
    <w:p>
      <w:r>
        <w:t>L'arrêt attaqué confirme la suspension de la seconde procédure pénale jusqu'à droit connu sur la première. Incidemment, il statue aussi sur la demande de jonction formulée par la recourante. Il s'agit dans les deux cas de décisions rendues en matière pénale au sens de l' art. 78 al. 1 LTF . Elles émanent d'une autorité cantonale de dernière instance ( art. 80 al. 1 LTF ) et le recours a été déposé en temps utile ( art. 100 al. 1 LTF ).</w:t>
      </w:r>
    </w:p>
    <w:p>
      <w:r>
        <w:rPr>
          <w:b/>
        </w:rPr>
        <w:t>E. 2.1</w:t>
      </w:r>
    </w:p>
    <w:p>
      <w:r>
        <w:t>En tant qu'il concerne la suspension de la procédure, le recours est irrecevable. En effet il ne contient ni conclusions, ni motivation sur ce point ( art. 42 al. 1 et 2 LTF ). En outre, la recourante ne prend pas la peine d'expliquer en quoi la décision attaquée serait susceptible de violer le principe de célérité, ce qui permettrait d'admettre, d'une part, sa qualité pour agir (art. 81 al. 1 let. b ch. 5 LTF; ATF 141 IV 1 consid. 1.1) et, d'autre part, l'existence d'un préjudice irréparable ( art. 93 al. 1 let. a LTF ; ATF 143 IV 175 consid. 2.3 et les arrêts cités).</w:t>
      </w:r>
    </w:p>
    <w:p>
      <w:r>
        <w:rPr>
          <w:b/>
        </w:rPr>
        <w:t>E. 2.2</w:t>
      </w:r>
    </w:p>
    <w:p>
      <w:r>
        <w:t>L'arrêt attaqué rejette incidemment la demande de jonction des procédures, considérant que cette conclusion présentée dans le recours excédait l'objet du litige, limité à la seule question de la suspension. Sur ce point également, l'arrêt attaqué est de nature incidente puisqu'il ne met fin ni à l'une ni à l'autre des procédures. Il ne peut donc faire l'objet d'un recours au Tribunal fédéral que s'il est susceptible de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L' art. 93 al. 1 let. a LTF suppose, en matière pénale, que le recourant soit exposé à un dommage de nature juridique, qui ne puisse pas être réparé ultérieurement par un jugement final ou une autre décision qui lui serait favorable ( ATF 144 IV 127 consid. 1.3.1). Il incombe au recourant d'expliquer en quoi la décision incidente est susceptible de lui causer un tel dommage, à moins que celui-ci ne fasse d'emblée aucun doute ( ATF 141 IV 284 consid. 2.2). La recourante soutient que le refus de joindre les procédures l'empêcherait de se défendre de l'accusation d'infractions contre l'honneur puisqu'elle ne pourrait participer à l'instruction de la cause susceptible d'établir la véracité de ses affirmations. Le principe d'égalité des armes ( art. 6 par. 1 CEDH ) serait également violé puisque A.________ SA pourra faire valoir son point de vue dans la première procédure, sans contradiction possible de la part de la recourante. Cette dernière affirmation est toutefois erronée, A.________ SA n'étant en l'état pas partie à la première procédure pénale (cf. arrêt 1B_446/2020 relatif à la qualité de partie). En définitive, la question de l'existence d'un préjudice irréparable peut demeurer indécise compte tenu de l'issue évidente de la cause sur le fond.</w:t>
      </w:r>
    </w:p>
    <w:p>
      <w:r>
        <w:rPr>
          <w:b/>
        </w:rPr>
        <w:t>E. 3</w:t>
      </w:r>
    </w:p>
    <w:p>
      <w:r>
        <w:t>La cour cantonale a considéré que la conclusion tendant à la jonction des procédures pénales excédait l'objet du recours, limité par l'ordonnance attaquée à la suspension de la première procédure. La recourante relève qu'elle avait requis la jonction des causes par courrier du 25 février 2020. Le Ministère public aurait ignoré cette demande dans sa décision, violant par là l' art. 29 al. 2 Cst.</w:t>
      </w:r>
    </w:p>
    <w:p>
      <w:r>
        <w:rPr>
          <w:b/>
        </w:rPr>
        <w:t>E. 3.1</w:t>
      </w:r>
    </w:p>
    <w:p>
      <w:r>
        <w:t>La recourante n'expose toutefois pas, comme l'exige l' art. 42 al. 2 LTF , en quoi l'arrêt cantonal violerait le droit. Contrairement à ce qu'elle semble soutenir, l'absence de décision de la part du Ministère public sur sa demande de jonction n'était pas assimilable sans autre à un refus qui serait directement attaquable. Au contraire, l'art. 393 al. 2 let. a in fine CPP prévoit que le recours peut être formé pour retard injustifié, ce qui inclut tout comportement de l'autorité refusant de statuer sur une requête qui lui est valablement soumise (STRAULI in: Commentaire Romand CPP, 2e éd. 2019, n° 7 ad art. 393). Si la recourante entendait se plaindre d'un refus du Ministère public de se prononcer sur sa demande de jonction, il lui appartenait donc de saisir la cour cantonale d'un recours pour déni de justice, désigné et motivé comme tel. La recourante ne pouvait dès lors se contenter de soumettre sa demande de jonction directement à la cour cantonale par le biais d'un recours dirigé contre des décisions relatives à d'autres questions (qualité de partie plaignante et suspension de la procédure). Sur ce point, l'arrêt attaqué ne viole pas le droit d'être entendu et ne consacre aucun déni de justice.</w:t>
      </w:r>
    </w:p>
    <w:p>
      <w:r>
        <w:rPr>
          <w:b/>
        </w:rPr>
        <w:t>E. 3.2</w:t>
      </w:r>
    </w:p>
    <w:p>
      <w:r>
        <w:t>Le refus d'entrer en matière sur la demande de jonction étant justifié, il n'y a pas à se prononcer sur les arguments soulevés sur le fond. Comme le relève la cour cantonale, le droit d'être entendu de la recourante devra être respecté à la reprise de la procédure qui la concerne ( art. 3 al. 2 let . c CPP et 29 al. 2 Cst.) et rien ne permet de penser d'emblée que tel ne sera pas le cas.</w:t>
      </w:r>
    </w:p>
    <w:p>
      <w:r>
        <w:rPr>
          <w:b/>
        </w:rPr>
        <w:t>E. 4</w:t>
      </w:r>
    </w:p>
    <w:p>
      <w:r>
        <w:t>En tant qu'il est recevable, le recours doit être rejeté. Conformément à l' art. 66 al. 1 LTF , les frais judiciaires sont mis à la charge de la recourante qui succombe. Celle-ci devra en outre verser à l'intimée A.________ SA une indemnité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