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1B_445/2016 vom 10. Januar 2017</w:t>
      </w:r>
    </w:p>
    <w:p>
      <w:r>
        <w:t>Bundesgericht, 2017-01-10, DE</w:t>
      </w:r>
    </w:p>
    <w:p>
      <w:r>
        <w:rPr>
          <w:b/>
        </w:rPr>
        <w:t xml:space="preserve">Quelle: </w:t>
      </w:r>
      <w:r>
        <w:t>https://mcp.opencaselaw.ch/entscheid/bger_1B_445_2016</w:t>
      </w:r>
    </w:p>
    <w:p>
      <w:r>
        <w:t>FR: TF 1B_445/2016 du 10 janvier 2017</w:t>
      </w:r>
    </w:p>
    <w:p>
      <w:r>
        <w:t>IT: TF 1B_445/2016 del 10 gennaio 2017</w:t>
      </w:r>
    </w:p>
    <w:p>
      <w:pPr>
        <w:pStyle w:val="Heading2"/>
      </w:pPr>
      <w:r>
        <w:t>Erwägungen</w:t>
      </w:r>
    </w:p>
    <w:p>
      <w:r>
        <w:rPr>
          <w:b/>
        </w:rPr>
        <w:t>E. 1</w:t>
      </w:r>
    </w:p>
    <w:p>
      <w:r>
        <w:t>Im angefochtenen Entscheid wird die förmliche Beschlagnahme von Beweismitteln bewilligt ( Art. 263 Abs. 1 lit. a StPO ). Das Bundesgericht prüft die Sachurteilsvoraussetzungen der dagegen erhobenen Beschwerde von Amtes wegen und mit freier Kognition ( BGE 142 IV 196 E. 1.1 S. 197; 140 IV 57 E. 2 S. 59 mit Hinweisen; vgl. Art. 29 Abs. 1 und Art. 106 Abs. 1 i.V.m. Art. 78 ff. BGG ).</w:t>
      </w:r>
    </w:p>
    <w:p>
      <w:r>
        <w:t>Als Sachurteilsvoraussetzung für die beschwerdeweise Anfechtung von strafprozessualen Zwischenentscheiden hat die rechtsuchende Person einen drohenden nicht wieder gutzumachenden Nachteil darzulegen. Nach ständiger Praxis des Bundesgerichtes muss dabei ein konkreter rechtlicher Nachteil drohen, der auch durch einen (für die beschwerdeführende Partei günstigen) End- oder anderen Entscheid nachträglich nicht mehr behoben werden könnte ( BGE 141 IV 289 E. 1.1-1.2 S. 291; 137 IV 172 E. 2.1 S. 173 f.; 136 IV 92 E. 4 S. 95 ; 135 I 261 E. 1.2 S. 263; je mit Hinweisen). Bei im Vorverfahren aufgeworfenen Fragen der Beweiswürdigung und Beweisverwertung droht in der Regel kein Rechtsnachteil im Sinne von Art. 93 Abs. 1 lit. a BGG , da der Rechtsuchende seine diesbezüglichen Einwände bis zum Abschluss des Strafverfahrens (gegenüber der erkennenden Strafbehörde) erneut vorbringen kann ( BGE 141 IV 284 E. 2.2 S. 287; 289 E. 1.2 S. 291 f.; 136 IV 92 E. 4.1 S. 95 f.; je mit Hinweisen).</w:t>
      </w:r>
    </w:p>
    <w:p>
      <w:r>
        <w:t>Nach Art. 42 Abs. 2 BGG muss die beschwerdeführende Person die Tatsachen darlegen, aus denen sich ihre Legitimation und der nicht wieder gutzumachende Nachteil ergeben sollen, sofern dies nicht offensichtlich ist ( BGE 141 IV 1 E. 1.1 S. 4 f.; 284 E. 2.3 S. 287; 289 E. 1.3 S. 292; je mit Hinweisen). Die Beschwerdeführer bringen vor, sie würden durch die streitige Beweismittelbeschlagnahme (bzw. durch den vom Bezirksgericht Frauenfeld und den St.Galler Strafbehörden verfügten Beizug von Beweisakten) benachteiligt.</w:t>
      </w:r>
    </w:p>
    <w:p>
      <w:r>
        <w:rPr>
          <w:b/>
        </w:rPr>
        <w:t>E. 2</w:t>
      </w:r>
    </w:p>
    <w:p>
      <w:r>
        <w:t>Bei Beschwerden gegen Beweismittelbeschlagnahmen ist die Sachurteilsvoraussetzung des drohenden nicht wieder gutzumachenden Rechtsnachteils ( Art. 93 Abs. 1 lit. a BGG ) regelmässig nicht erfüllt ( BGE 136 IV 92 E. 4.1 S. 95 f.).</w:t>
      </w:r>
    </w:p>
    <w:p>
      <w:r>
        <w:t>Ebenso wenig ist hier ein offensichtliches Beweisverwertungsverbot dargetan ( Art. 140-141 StPO ), welches ausnahmsweise bereits im Vorverfahren vom Bundesgericht zu prüfen wäre (vgl. BGE 141 IV 289 E. 1 S. 291 f. mit Hinweisen). Der blosse Umstand, dass das Bezirksgericht Frauenfeld am 5. Oktober 2015 seine örtliche Zuständigkeit zur Beurteilung der Anklage betreffend Steuerbetrug verneint hat, lässt die zuvor gesetzeskonform erfolgten Beweiserhebungen der Thurgauer Strafbehörden nicht als offensichtlich rechtswidrig bzw. unverwertbar erscheinen. Schon das Bezirksgericht hat in der Begründung seines Beschlusses vom 5. Oktober 2015 zutreffend darauf hingewiesen, dass die Beweismassnahmen "nicht nichtig" und die erhobenen Beweismittel den zuständigen St.Galler Strafbehörden grundsätzlich zur Verfügung zu stellen sind (vgl. auch konnexes Urteil des Bundesgerichtes 1B_245/2016 vom 10. Januar 2017 E. 5.1). Die Beschwerdeführer legen nicht nachvollziehbar dar, inwiefern die betreffenden Einvernahmen, Editionen, Hausdurchsuchungen, Sicherstellungen, Entsiegelungen usw. unverwertbar wären.</w:t>
      </w:r>
    </w:p>
    <w:p>
      <w:r>
        <w:t>Rechtlich geschützte Geheimnisinteressen sind hier ebenfalls nicht tangiert. Das Siegelungsgesuch des Beschwerdeführers 1 vom 22. Januar 2016 wurde bereits (mit Verfügung vom 26. Januar 2016 der Staatsanwaltschaft bzw. mit Entscheid vom 6. April 2016 der Anklagekammer) rechtskräftig abgewiesen, soweit die kantonalen Instanzen darauf eintraten (vgl. Urteil des Bundesgerichtes 1B_245/2016 E. 4).</w:t>
      </w:r>
    </w:p>
    <w:p>
      <w:r>
        <w:t>Ebenso wenig bildet die am 21. Januar 2016 verfügte Verfahrensübernahme (betreffend Steuerbetrug) durch die örtlich zuständigen St.Galler Strafbehörden Gegenstand des hier angefochtenen Entscheides betreffend Beweismittelbeschlagnahmung. Auch die Verfahrensübernahme ist mit dem konnexen Urteil 1B_245/2016 (E. 5) rechtskräftig geworden. Im genannten Urteil (E. 5.1) hat das Bundesgericht entschieden, dass Art. 11 StPO (bzw. der Grundsatz "ne bis in idem") der erfolgten Verfahrensübernahme nicht entgegensteht und dem Beschwerdeführer 1 auch insofern kein nicht wieder gutzumachender Rechtsnachteil im Sinne von Art. 93 Abs. 1 lit. a BGG droht.</w:t>
      </w:r>
    </w:p>
    <w:p>
      <w:r>
        <w:t>Auch die Voraussetzungen von Art. 93 Abs. 1 lit. b BGG sind hier nicht erfüllt.</w:t>
      </w:r>
    </w:p>
    <w:p>
      <w:r>
        <w:rPr>
          <w:b/>
        </w:rPr>
        <w:t>E. 3</w:t>
      </w:r>
    </w:p>
    <w:p>
      <w:r>
        <w:t>Auf die Beschwerde ist nicht einzutreten.</w:t>
      </w:r>
    </w:p>
    <w:p>
      <w:r>
        <w:t>Die Gerichtskosten sind den Beschwerdeführern aufzuerlegen ( Art. 66 Abs. 1 und Abs. 5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