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1B_441/2020 vom 2. September 2020</w:t>
      </w:r>
    </w:p>
    <w:p>
      <w:r>
        <w:t>Bundesgericht, 2020-09-02, DE</w:t>
      </w:r>
    </w:p>
    <w:p>
      <w:r>
        <w:rPr>
          <w:b/>
        </w:rPr>
        <w:t xml:space="preserve">Quelle: </w:t>
      </w:r>
      <w:r>
        <w:t>https://mcp.opencaselaw.ch/entscheid/bger_1B_441_2020</w:t>
      </w:r>
    </w:p>
    <w:p>
      <w:r>
        <w:t>FR: TF 1B_441/2020 du 2 septembre 2020</w:t>
      </w:r>
    </w:p>
    <w:p>
      <w:r>
        <w:t>IT: TF 1B_441/2020 del 2 settembre 2020</w:t>
      </w:r>
    </w:p>
    <w:p>
      <w:pPr>
        <w:pStyle w:val="Heading2"/>
      </w:pPr>
      <w:r>
        <w:t>Erwägungen</w:t>
      </w:r>
    </w:p>
    <w:p>
      <w:r>
        <w:rPr>
          <w:b/>
        </w:rPr>
        <w:t>E. 1</w:t>
      </w:r>
    </w:p>
    <w:p>
      <w:r>
        <w:t>Die Staatsanwaltschaft I des Kantons Zürich führt eine Strafuntersuchung gegen A.________ wegen Drohung etc. Die Oberstaatsanwaltschaft des Kantons Zürich, Staatsanwalt für amtliche Mandate, bestellte ihm mit Verfügung vom 10. Oktober 2019 Rechtsanwalt B.________ als amtliche Verteidigung mit Wirkung ab 24. September 2019. Am 18. April 2020 ersuchte A.________ um Wechsel der amtlichen Verteidigung. Die Verfahrensleitung des Bezirksgerichts Bülach wies das Gesuch mit Verfügung vom 6. Mai 2020 ab. Dagegen erhob A.________ am 16. Mai 2020 Beschwerde, welche die III. Strafkammer des Obergerichts des Kantons Zürich mit Beschluss vom 30. Juli 2020 abwies. Die III. Strafkammer führte zur Begründung zusammenfassend aus, dass objektive und plausible Gründe, welche Anlass für eine erhebliche Störung des Vertrauensverhältnisses geben könnten, vom Angeschuldigten nicht vorgebracht würden. Es seien keinerlei Hinweise ersichtlich, dass der amtliche Verteidiger nicht befähigt und in der Lage wäre, das Mandat weiterzuführen.</w:t>
      </w:r>
    </w:p>
    <w:p>
      <w:r>
        <w:rPr>
          <w:b/>
        </w:rPr>
        <w:t>E. 2</w:t>
      </w:r>
    </w:p>
    <w:p>
      <w:r>
        <w:t>A.________ führt mit Eingabe vom 31. August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Ausführungen nicht mit der Begründung der III. Strafkammer, die zur Abweisung seiner Beschwerde führte, auseinander. Er legt nicht im Einzelnen und konkret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