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1B_440/2018 vom 28. Januar 2019</w:t>
      </w:r>
    </w:p>
    <w:p>
      <w:r>
        <w:t>Bundesgericht, 2019-01-28, FR</w:t>
      </w:r>
    </w:p>
    <w:p>
      <w:r>
        <w:rPr>
          <w:b/>
        </w:rPr>
        <w:t xml:space="preserve">Quelle: </w:t>
      </w:r>
      <w:r>
        <w:t>https://mcp.opencaselaw.ch/entscheid/bger_1B_440_2018</w:t>
      </w:r>
    </w:p>
    <w:p>
      <w:r>
        <w:t>FR: TF 1B_440/2018 du 28 janvier 2019</w:t>
      </w:r>
    </w:p>
    <w:p>
      <w:r>
        <w:t>IT: TF 1B_440/2018 del 28 gennaio 2019</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Les recourants ont déposé en temps utile (art. 45 al. 1 et 100 al. 1 LTF) deux mémoires de recours. Le second, daté du 1er octobre 2018, indique contenir tous les moyens des recourants, ce afin d'éviter de devoir "combiner deux mémoires" (cf. p. 1 et ad 20 p. 8). Par conséquent, l'examen du Tribunal fédéral se fondera exclusivement sur cette seconde écriture.</w:t>
      </w:r>
    </w:p>
    <w:p>
      <w:r>
        <w:rPr>
          <w:b/>
        </w:rPr>
        <w:t>E. 1.2</w:t>
      </w:r>
    </w:p>
    <w:p>
      <w:r>
        <w:t>Le recours est formé contre deux décisions rendues au cours d'une même procédure, soit le refus de prolonger le délai pour se déterminer sur la demande de levée des scellés déposée par le Ministère public prononcé le 22 août 2018 par la Direction de la procédure du Tmc et la levée des scellés ordonnée le 30 suivant par le Tmc.</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dont celles relatives à la conduite de l'instruction. La voie du recours en matière pénale au Tribunal fédéral est ainsi en principe directement ouverte contre de tels prononcés (art. 80 al. 2 in fine LTF; ATF 143 IV 462 consid. 1 p. 465).</w:t>
      </w:r>
    </w:p>
    <w:p>
      <w:r>
        <w:rPr>
          <w:b/>
        </w:rPr>
        <w:t>E. 1.3</w:t>
      </w:r>
    </w:p>
    <w:p>
      <w:r>
        <w:t>S'agissant des autres conditions de recevabilité en lien avec l'ordonnance du 30 août 2018, elles sont réalisées.</w:t>
      </w:r>
    </w:p>
    <w:p>
      <w:r>
        <w:t>En effet, le prononcé levant les scellés revêt vis-à-vis des recourants - qui ne sont en l'état pas prévenus, mais des tiers intéressés par un acte de procédure au sens de l' art. 105 al. 1 let . f CPP - le caractère d'une décision partielle au sens de l' art. 91 let. b LTF . Il n'est ainsi pas nécessaire d'examiner si le secret bancaire invoqué constitue dans le cas d'espèce un préjudice irréparable au sens de l' art. 93 al. 1 let. a LTF ( ATF 143 IV 462 consid. 1 p. 465).</w:t>
      </w:r>
    </w:p>
    <w:p>
      <w:r>
        <w:t>Les recourants disposent également de la qualité pour recourir vu en particulier la violation des droits de partie invoquée ( art. 81 al. 1 LTF ; ATF 141 IV 1 consid. 1.1 p. 5).</w:t>
      </w:r>
    </w:p>
    <w:p>
      <w:r>
        <w:rPr>
          <w:b/>
        </w:rPr>
        <w:t>E. 1.4</w:t>
      </w:r>
    </w:p>
    <w:p>
      <w:r>
        <w:t>Au regard de l'issue du présent litige, les questions de recevabilité liées à la décision du 22 août 2018 peuvent rester indécises.</w:t>
      </w:r>
    </w:p>
    <w:p>
      <w:r>
        <w:rPr>
          <w:b/>
        </w:rPr>
        <w:t>E. 2</w:t>
      </w:r>
    </w:p>
    <w:p>
      <w:r>
        <w:t>S'agissant tout d'abord de la conclusion des recourantes B.________ LTD, C.________ LTD, D.________ SA et E.________ SA relative à la constatation d'une privation de leurs droits de se déterminer sur la demande de levée des scellés, elle peut - dans la mesure de sa recevabilité - être rejetée.</w:t>
      </w:r>
    </w:p>
    <w:p>
      <w:r>
        <w:t>En effet, les recourantes reconnaissent que leurs arguments de fond sont les mêmes que ceux soulevés - au demeurant dans de mêmes écritures et par le biais d'un mandataire commun - par les recourants A.________ et B.________ SRL; elles admettent également que leurs griefs ont été traités sans distinction par l'autorité précédente (cf. ad 18 p. 7 s. de leur mémoire). Cette dernière n'a d'ailleurs pas levé les scellés sur les documents les concernant en raison de l'éventuelle tardiveté de leur requête de mise sous scellés, mais a en substance considéré que leurs droits avaient été sauvegardés par la demande déposée par leur ayant droit économique, le recourant A.________, ce qui justifiait également l'examen de leurs griefs au fond.</w:t>
      </w:r>
    </w:p>
    <w:p>
      <w:r>
        <w:rPr>
          <w:b/>
        </w:rPr>
        <w:t>E. 3</w:t>
      </w:r>
    </w:p>
    <w:p>
      <w:r>
        <w:t>Invoquant une violation de leur droit d'être entendus, les recourants se plaignent ensuite de ne pas avoir pu déposer d'écritures à la suite des déterminations formées par le Ministère public le 28 août 2018; ils relèvent avoir immédiatement informé le Tmc de leur intention dans ce sens (cf. leur courrier du 30 août 2018).</w:t>
      </w:r>
    </w:p>
    <w:p>
      <w:r>
        <w:rPr>
          <w:b/>
        </w:rPr>
        <w:t>E. 3.1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Le droit de répliquer vise le droit conféré à la partie de se déterminer sur "toute prise de position" versée au dossier, quelle que soit sa dénomination procédurale (réponse, réplique, prise de position, etc.). Même si le juge renonce à ordonner un nouvel échange d'écritures, il doit néanmoins transmettre cette prise de position aux autres parties ( ATF 142 III 48 consid. 4.1.1 p. 52 s.); il appartient à ces dernières, et non au juge, de décider si une prise de position ou une pièce nouvellement versée au dossier contient des éléments déterminants qui appellent des observations de leur part ( ATF 139 I 189 consid. 3.2 p. 192).</w:t>
      </w:r>
    </w:p>
    <w:p>
      <w:r>
        <w:t>Le droit de répliquer - qui vaut en principe pour toutes les procédures judiciaires ( ATF 138 I 154 consid. 2.5 p. 157 s.) - n'impose en revanche pas à l'autorité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142 III 48 consid. 4.1.1 p. 54).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(arrêt 6B_1058/2018 du 17 décembre 2018 consid. 1.1 et les arrêts cités).</w:t>
      </w:r>
    </w:p>
    <w:p>
      <w:r>
        <w:rPr>
          <w:b/>
        </w:rPr>
        <w:t>E. 3.2</w:t>
      </w:r>
    </w:p>
    <w:p>
      <w:r>
        <w:t>En l'espèce, le Tmc a envoyé, par courrier simple, le 29 août 2018 une copie des déterminations du Ministère public aux recourants. A réception de cette lettre, le lendemain, les recourants ont manifesté leur volonté de se déterminer, notamment par télécopie adressée au Tmc ce même jour à 17h35.</w:t>
      </w:r>
    </w:p>
    <w:p>
      <w:r>
        <w:t>Sauf à violer le droit d'être entendus des recourants, le Tmc - qui connaissait ainsi les intentions des recourants - se devait donc d'attendre un délai d'au moins dix jours avant de rendre sa décision, ce qu'il n'a pas fait. Peu importe en effet que de son point de vue - ou au demeurant de celui du Ministère public -, il ait pu considérer que le contenu des observations du second ne comportait aucun élément susceptible de faire l'objet d'écritures complémentaires; on peut d'ailleurs en douter puisque le Procureur y précise, à la suite des critiques émises par les recourants, les éventuels liens existant entre les versements opérés par le recourant A.________ sur le compte de M.________, soeur de P.________, contre qui l'enquête semble clairement s'orienter (cf. l'annexe produite avec les observations du 28 août 2018).</w:t>
      </w:r>
    </w:p>
    <w:p>
      <w:r>
        <w:t>Cette manière de procéder semble d'autant plus critiquable que les recourants se sont en substance engagés à déposer leurs écritures en mains de l'autorité le 3 septembre 2018, soit dans un délai ne violant manifestement pas le prescrit de l' art. 248 al. 3 CPP ou le principe de célérité.</w:t>
      </w:r>
    </w:p>
    <w:p>
      <w:r>
        <w:t>Partant, en rendant son ordonnance le 30 août 2018 sans accorder un délai - même informel - aux recourants pour se déterminer sur les observations du Ministère public, le Tmc a violé leur droit d'être entendus et ce grief doit être admis.</w:t>
      </w:r>
    </w:p>
    <w:p>
      <w:r>
        <w:rPr>
          <w:b/>
        </w:rPr>
        <w:t>E. 3.3</w:t>
      </w:r>
    </w:p>
    <w:p>
      <w:r>
        <w:t>Le Tribunal fédéral ne disposant pas d'une pleine cognition en fait et en droit, le vice constaté ne peut pas être réparé au cours de la procédure fédérale. La violation du droit d'être entendu entraîne donc l'annulation de la décision entreprise, indépendamment des chances de succès du recours sur le fond ( ATF 142 II 218 consid. 2.8.1 p. 226 s.; arrêts 1B_331/2018 du 30 novembre 2018, 1B_322/2018 du 31 août 2018).</w:t>
      </w:r>
    </w:p>
    <w:p>
      <w:r>
        <w:rPr>
          <w:b/>
        </w:rPr>
        <w:t>E. 4</w:t>
      </w:r>
    </w:p>
    <w:p>
      <w:r>
        <w:t>Il s'ensuit que le recours formé contre l'ordonnance du 30 août 2018 est admis, ce prononcé est annulé et la cause est renvoyée à l'autorité précédente pour qu'elle reprenne l'instruction. Dans ce cadre, elle accordera en particulier un délai aux recourants pour déposer des déterminations supplémentaires - notamment vu les observations déposées le 28 août 2018 par le Ministère public -, procédera, le cas échéant, à d'autres échanges d'écritures et/ou mesures d'instruction, puis rendra une nouvelle décision.</w:t>
      </w:r>
    </w:p>
    <w:p>
      <w:r>
        <w:t>Au regard de ces considérations et du droit accordé aux recourants de pouvoir former des observations complémentaires, il apparaît que le recours contre la décision du 22 août 2018 est sans objet, faute d'intérêt juridiquement protégé actuel et pratique à obtenir son annulation ou sa modification ( ATF 142 I 135 consid. 1.3.1 p. 143).</w:t>
      </w:r>
    </w:p>
    <w:p>
      <w:r>
        <w:t>Au regard de l'issue du litige, il y n'a pas lieu de percevoir de frais judiciaires ( art. 66 al. 4 LTF ). Les recourants obtiennent gain de cause avec l'assistance d'un mandataire et peuvent donc prétendre à une indemnité de dépens à la charge de la République et canton de Genève ( art. 68 al. 1 LTF ); vu l'admission du recours contre la décision principale et son annulation, il n'y a pas lieu de réduire le montant de cette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