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1B_439/2019 vom 10. September 2019</w:t>
      </w:r>
    </w:p>
    <w:p>
      <w:r>
        <w:t>Bundesgericht, 2019-09-10, DE</w:t>
      </w:r>
    </w:p>
    <w:p>
      <w:r>
        <w:rPr>
          <w:b/>
        </w:rPr>
        <w:t xml:space="preserve">Quelle: </w:t>
      </w:r>
      <w:r>
        <w:t>https://mcp.opencaselaw.ch/entscheid/bger_1B_439_2019</w:t>
      </w:r>
    </w:p>
    <w:p>
      <w:r>
        <w:t>FR: TF 1B_439/2019 du 10 septembre 2019</w:t>
      </w:r>
    </w:p>
    <w:p>
      <w:r>
        <w:t>IT: TF 1B_439/2019 del 10 settembre 2019</w:t>
      </w:r>
    </w:p>
    <w:p>
      <w:pPr>
        <w:pStyle w:val="Heading2"/>
      </w:pPr>
      <w:r>
        <w:t>Erwägungen</w:t>
      </w:r>
    </w:p>
    <w:p>
      <w:r>
        <w:rPr>
          <w:b/>
        </w:rPr>
        <w:t>E. 1</w:t>
      </w:r>
    </w:p>
    <w:p>
      <w:r>
        <w:t>Die Regionale Staatsanwaltschaft Berner Jura-Seeland führt gegen A.________ ein Strafverfahren wegen Beschimpfung. Am 26. Juli 2019 erliess sie einen Strafbefehl. A.________ erhob dagegen am 30. Juli 2019 Einsprache und ersuchte gleichzeitig um "Zuteilung eines Pflichtverteidigers". Die Staatsanwaltschaft wies das Gesuch um Beiordnung eines amtlichen Verteidigers mit Verfügung vom 6. August 2019 ab. Gleichzeitig verfügte sie, dass am Strafbefehl festgehalten werde und die Akten dem Regionalgericht Berner Jura-Seeland zur Durchführung des Hauptverfahrens überwiesen würden. A.________ erhob gegen die Nichtgewährung einer amtlichen Verteidigung am 9. August 2019 Beschwerde und lehnte dabei Oberrichterin Schnell ab. Die Beschwerdekammer in Strafsachen trat mit Beschluss vom 28. August 2019 auf das Ausstandsgesuch nicht ein, wies die Beschwerde ab und auferlegte A.________ die Kosten des Beschwerdeverfahrens von Fr. 800.--</w:t>
      </w:r>
    </w:p>
    <w:p>
      <w:r>
        <w:rPr>
          <w:b/>
        </w:rPr>
        <w:t>E. 2</w:t>
      </w:r>
    </w:p>
    <w:p>
      <w:r>
        <w:t>A.________ führt mit Eingabe vom 2. September 2019 (Postaufgabe 6. September 2019)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Beschwerdekammer in Strafsachen führte aus, weshalb sie auf das Ausstandsgesuch nicht eintrat und weshalb die Staatsanwaltschaft zu Recht das Gesuch um amtliche Verteidigung abwies. Damit setzt sich der Beschwerdeführer nicht auseinander und vermag mit seinen nicht sachbezogenen Ausführungen nicht verständlich aufzuzeigen, dass die Beschwerdekammer in Strafsachen dabei Recht im Sinne von Art. 42 Abs. 2 BGG verletzt hätte. Im Weiteren legt er nicht dar, inwiefern die Kostenauferlegung von Fr. 800.-- im obergerichtlichen Beschwerdeverfahren rechtswidrig erfolgt sein soll. Aus seiner Beschwerde ergibt sich somit nicht nachvollziehbar, inwiefern die Begründung der Beschwerdekammer in Strafsachen, die zur Abweisung der Beschwerde führte,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