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1B_438/2015 vom 4. Dezember 2015</w:t>
      </w:r>
    </w:p>
    <w:p>
      <w:r>
        <w:t>Bundesgericht, 2015-12-04, DE</w:t>
      </w:r>
    </w:p>
    <w:p>
      <w:r>
        <w:rPr>
          <w:b/>
        </w:rPr>
        <w:t xml:space="preserve">Quelle: </w:t>
      </w:r>
      <w:r>
        <w:t>https://mcp.opencaselaw.ch/entscheid/bger_1B_438_2015</w:t>
      </w:r>
    </w:p>
    <w:p>
      <w:r>
        <w:t>FR: TF 1B_438/2015 du 4 décembre 2015</w:t>
      </w:r>
    </w:p>
    <w:p>
      <w:r>
        <w:t>IT: TF 1B_438/2015 del 4 dicembre 2015</w:t>
      </w:r>
    </w:p>
    <w:p>
      <w:pPr>
        <w:pStyle w:val="Heading2"/>
      </w:pPr>
      <w:r>
        <w:t>Erwägungen</w:t>
      </w:r>
    </w:p>
    <w:p>
      <w:r>
        <w:rPr>
          <w:b/>
        </w:rPr>
        <w:t>E. 1.1</w:t>
      </w:r>
    </w:p>
    <w:p>
      <w:r>
        <w:t>Der angefochtene Entscheid des Obergerichts des Kantons Zürich ist grundsätzlich als kantonal letztinstanzlicher Entscheid über die Anordnung der Untersuchungshaft beim Bundesgericht mit Beschwerde in Strafsachen anfechtbar (vgl. Art. 222 StPO und Art. 80 BGG ).</w:t>
      </w:r>
    </w:p>
    <w:p>
      <w:r>
        <w:rPr>
          <w:b/>
        </w:rPr>
        <w:t>E. 1.2</w:t>
      </w:r>
    </w:p>
    <w:p>
      <w:r>
        <w:t>Nach während der Hängigkeit der Beschwerde erfolgter Haftentlassung befindet sich der Beschwerdeführer nicht mehr in Haft. Sein entsprechendes Interesse an der Beschwerdeführung ist mithin nachträglich weggefallen. Insofern ist die Beschwerde im Hauptpunkt als erledigt abzuschreiben (vgl. Art. 72 BZP in Verbindung mit Art. 71 BGG ). Zuständig dafür ist der Instruktionsrichter als Einzelrichter am Bundesgericht (vgl. Art. 32 Abs. 2 BGG ).</w:t>
      </w:r>
    </w:p>
    <w:p>
      <w:r>
        <w:rPr>
          <w:b/>
        </w:rPr>
        <w:t>E. 1.3</w:t>
      </w:r>
    </w:p>
    <w:p>
      <w:r>
        <w:t>Im Rahmen einer Abschreibungsverfügung kann das Bundesgericht die Kosten des vorinstanzlichen Verfahrens nicht neu verlegen, setzte dies doch eine Abänderung des angefochtenen Entscheids voraus, was bei Abschreibung gerade nicht der Fall ist. Bloss ausnahmsweise kann das Bundesgericht die Vorinstanz einladen, ihre Kostenregelung aufgrund des Erledigungsgrundes im bundesgerichtlichen Verfahren anzupassen (Urteil des Bundesgerichts 2G_3/2014 vom 20. Oktober 2014 E. 2.4 und 2.5). Für eine solche Ausnahme besteht hier kein Anlass. Das Obergericht setzte lediglich die entsprechende Gerichtsgebühr auf Fr. 1'000.-- fest, entschied über die Verlegung aber noch nicht definitiv, sondern verschob dies auf den strafrechtlichen Endentscheid. Insofern handelt es sich beim angefochtenen Beschluss um einen Zwischenentscheid. Diesen kann der Beschwerdeführer ohnehin nicht selbständig anfechten, weil er insoweit keinen nicht wieder gutzumachenden Nachteil erleidet bzw. bei sofortiger Erledigung nicht ein bedeutender Aufwand an Zeit oder Kosten für ein weitläufiges Beschwerdeverfahren eingespart würde (vgl. Art. 93 Abs. 1 BGG ). Im Übrigen würde es dem Beschwerdeführer diesbezüglich auch an der für die Beschwerdelegitimation erforderlichen Beschwer fehlen (vgl. Art. 89 Abs. 1 BGG ), da zurzeit noch offen ist, wem die Kosten und Entschädigungen des vorinstanzlichen Verfahrens letztlich auferlegt werden.</w:t>
      </w:r>
    </w:p>
    <w:p>
      <w:r>
        <w:rPr>
          <w:b/>
        </w:rPr>
        <w:t>E. 2.1</w:t>
      </w:r>
    </w:p>
    <w:p>
      <w:r>
        <w:t>Soweit die Streitsache als erledigt abzuschreiben ist, entscheidet das Bundesgericht mit summarischer Begründung über die Prozesskosten auf Grund der Sachlage vor Eintritt des Erledigungsgrundes (vgl. Art. 72 BZP ). Dabei ist in erster Linie auf den mutmasslichen Verfahrensausgang abzustellen, ohne unter Verursachung weiterer Umtriebe die Prozessaussichten im Einzelnen zu prüfen ( BGE 125 V 373 E. 2a S. 374). Es muss bei einer knappen Beurteilung der Aktenlage sein Bewenden haben. Auf dem Weg über den Kostenentscheid soll nicht ein materielles Urteil gefällt und unter Umständen der Entscheid in einer heiklen Rechtsfrage präjudiziert werden. Lässt sich der mutmassliche Ausgang des Verfahrens nicht ohne Weiteres feststellen, ist auf allgemeine prozessrechtliche Kriterien zurückzugreifen. Danach wird in erster Linie jene Partei kosten- und entschädigungspflichtig, die das gegenstandslos gewordene Verfahren veranlasst hat oder bei der die Gründe eingetreten sind, die zur Erledigung des Verfahrens geführt haben (vgl. die Verfügung des Bundesgerichts 2C_201/2008 vom 14. Juli 2008 E. 2.3).</w:t>
      </w:r>
    </w:p>
    <w:p>
      <w:r>
        <w:rPr>
          <w:b/>
        </w:rPr>
        <w:t>E. 2.2</w:t>
      </w:r>
    </w:p>
    <w:p>
      <w:r>
        <w:t>Im vorliegenden Fall entliess die Staatsanwaltschaft den Beschuldigten keine drei Wochen nach Bestätigung der Haft durch das Obergericht und nur einen Tag, nachdem er Beschwerde an das Bundesgericht erhoben hatte, aus der Haft. Das belegt zwar nicht die Bundesrechtswidrigkeit des angefochtenen Entscheides, relativiert aber erheblich die von der Staatsanwaltschaft und der Vorinstanz erkannte Fluchtgefahr. Es ist kaum nachvollziehbar und wird von Behördenseite auch nicht begründet, weshalb die festgestellte Fluchtgefahr innert so kurzer Zeit ohne offenkundige Änderung der Sachlage weggefallen sein sollte. Demnach bestehen ernsthafte Zweifel an der Rechtmässigkeit der Haftanordnung, und es ist jedenfalls davon auszugehen, dass die Behörden des Kantons Zürich die Gegenstandslosigkeit des vorliegenden Verfahrens veranlasst haben.</w:t>
      </w:r>
    </w:p>
    <w:p>
      <w:r>
        <w:rPr>
          <w:b/>
        </w:rPr>
        <w:t>E. 2.3</w:t>
      </w:r>
    </w:p>
    <w:p>
      <w:r>
        <w:t>Unter diesen Umständen sind für das bundesgerichtliche Verfahren keine Kosten zu erheben (vgl. Art. 66 Abs. 4 BGG ). Hingegen hat der Kanton Zürich dem Rechtsvertreter des Beschwerdeführers eine angemessene Parteientschädigung gemäss der dem Bundesgericht eingereichten Honorarnote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