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437/2021 vom 19. August 2021</w:t>
      </w:r>
    </w:p>
    <w:p>
      <w:r>
        <w:t>Bundesgericht, 2021-08-19, DE</w:t>
      </w:r>
    </w:p>
    <w:p>
      <w:r>
        <w:rPr>
          <w:b/>
        </w:rPr>
        <w:t xml:space="preserve">Quelle: </w:t>
      </w:r>
      <w:r>
        <w:t>https://mcp.opencaselaw.ch/entscheid/bger_1B_437_2021</w:t>
      </w:r>
    </w:p>
    <w:p>
      <w:r>
        <w:t>FR: TF 1B 437/2021 du 19 août 2021</w:t>
      </w:r>
    </w:p>
    <w:p>
      <w:r>
        <w:t>IT: TF 1B 437/2021 del 19 agosto 2021</w:t>
      </w:r>
    </w:p>
    <w:p>
      <w:pPr>
        <w:pStyle w:val="Heading2"/>
      </w:pPr>
      <w:r>
        <w:t>Regeste</w:t>
      </w:r>
    </w:p>
    <w:p>
      <w:r>
        <w:t>Strafverfahren; Durchsuchungs- und Beschlagnahmebefehl | Strafprozess</w:t>
      </w:r>
    </w:p>
    <w:p>
      <w:pPr>
        <w:pStyle w:val="Heading2"/>
      </w:pPr>
      <w:r>
        <w:t>Erwägungen</w:t>
      </w:r>
    </w:p>
    <w:p>
      <w:r>
        <w:rPr>
          <w:b/>
        </w:rPr>
        <w:t>E. 1</w:t>
      </w:r>
    </w:p>
    <w:p>
      <w:r>
        <w:t>Die Staatsanwaltschaft Lenzburg-Aarau führt gegen A.________ eine Strafuntersuchung u.a. wegen mehrfachen, eventuell gewerbsmässigen Betrugs. Mit Durchsuchungs- und Beschlagnahmebefehl vom 23. April 2021 beauftragte die Staatsanwaltschaft Lenzburg-Aarau die Kantonspolizei Aargau mit der Durchsuchung von elektronischen Datenträgern, der Durchsuchung von Postpaketen sowie der Beschlagnahme von mutmasslichem Diebesgut, eines Mobiltelefons und eines sich in den Effekten von A.________ befindlichen Apple iPad. Dagegen erhob A.________ Beschwerde, auf welche die Beschwerdekammer in Strafsachen des Obergerichts des Kantons Aargau mit Entscheid vom 28. Juli 2021 nicht eintrat. Zur Begründung führte sie zusammenfassend aus, dass die Siegelung der Beschwerde i.S.v. Art. 393 ff. StPO vorgehe bzw. diese ausschliesse. Der Beschwerdeführer habe die Siegelung bereits verlangt. Er könne seine Rügen in jenem Verfahren vorbringen.</w:t>
      </w:r>
    </w:p>
    <w:p>
      <w:r>
        <w:rPr>
          <w:b/>
        </w:rPr>
        <w:t>E. 2</w:t>
      </w:r>
    </w:p>
    <w:p>
      <w:r>
        <w:t>A.________ führt mit Eingabe vom 12. August 2021 Beschwerde in Strafsachen gegen den Entscheid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der Beschwerdekammer in Strafsachen, die zum Nichteintreten auf seine Beschwerde führte, nicht auseinander. Er legt nicht dar, inwiefern diese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