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436/2018 vom 12. November 2018</w:t>
      </w:r>
    </w:p>
    <w:p>
      <w:r>
        <w:t>Bundesgericht, 2018-11-12, FR</w:t>
      </w:r>
    </w:p>
    <w:p>
      <w:r>
        <w:rPr>
          <w:b/>
        </w:rPr>
        <w:t xml:space="preserve">Quelle: </w:t>
      </w:r>
      <w:r>
        <w:t>https://mcp.opencaselaw.ch/entscheid/bger_1B_436_2018</w:t>
      </w:r>
    </w:p>
    <w:p>
      <w:r>
        <w:t>FR: TF 1B 436/2018 du 12 novembre 2018</w:t>
      </w:r>
    </w:p>
    <w:p>
      <w:r>
        <w:t>IT: TF 1B 436/2018 del 12 novembre 2018</w:t>
      </w:r>
    </w:p>
    <w:p>
      <w:pPr>
        <w:pStyle w:val="Heading2"/>
      </w:pPr>
      <w:r>
        <w:t>Regeste</w:t>
      </w:r>
    </w:p>
    <w:p>
      <w:r>
        <w:t>procédure pénale; refus de désigner un avocat d'office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 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(cf. ATF 140 IV 202 consid. 2.2 p. 205; voir également ATF 133 IV 335 consid. 4 p. 338 et les références citées). Les autres conditions de recevabilité sont remplies, de sorte qu'il y a lieu d'entrer en matière sur le recours.</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 En l'espèce, au début de son écriture, le recourant présente, sur quatre pages, son propre exposé des faits. En tant que ces éléments divergent de ceux constatés dans l'arrêt cantonal et qu'ils ne sont pas critiqués sous l'angle de l'établissement arbitraire des faits examiné ci-après, il n'en sera pas tenu compte.</w:t>
      </w:r>
    </w:p>
    <w:p>
      <w:r>
        <w:rPr>
          <w:b/>
        </w:rPr>
        <w:t>E. 3</w:t>
      </w:r>
    </w:p>
    <w:p>
      <w:r>
        <w:t>Le recourant reproche à l'autorité précédente d'avoir violé son droit à l'assistance judiciaire gratuite ( art. 29 al. 3 Cst. ) et à un procès équitable ( art. 6 CEDH ) et d'avoir établi les faits de manière inexacte et incomplète ( art. 9 Cst. ) en considérant qu'il n'était pas indigent.</w:t>
      </w:r>
    </w:p>
    <w:p>
      <w:r>
        <w:rPr>
          <w:b/>
        </w:rPr>
        <w:t>E. 3.1</w:t>
      </w:r>
    </w:p>
    <w:p>
      <w:r>
        <w:t>En vertu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 art. 132 al. 1 let. b CPP concrétise cette disposition. Il prévoit que la direction de la procédure ordonne une défense d'office si le prévenu ne dispose pas des moyens nécessaires et que l'assistance d'un défenseur est justifiée pour sauvegarder ses intérêts. En application de l' art. 135 al. 4 CPP , le prévenu condamné à supporter les frais de procédure est tenu de rembourser au canton les frais d'honoraires de son défenseur d'office dès que sa situation financière le permet. Selon la jurisprudence, une personne est indigente lorsqu'elle n'est pas en mesure d'assumer les frais de la procédure sans porter atteinte au minimum nécessaire à son entretien et à celui de sa famille (arrêt 4A_362/2018 du 5 octobre 2018 consid. 4.1, destiné à la publication; ATF 141 III 369 consid. 4.1 p. 371).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 ATF 125 IV 161 consid. 4 p. 164 s.). S'agissant des conditions liées à l'indigence du prévenu, l' art. 6 par. 3 let . c CEDH n'offre pas une protection plus étendue ( ATF 135 I 91 consid. 2.4.2.4 p. 97).</w:t>
      </w:r>
    </w:p>
    <w:p>
      <w:r>
        <w:rPr>
          <w:b/>
        </w:rPr>
        <w:t>E. 3.2</w:t>
      </w:r>
    </w:p>
    <w:p>
      <w:r>
        <w:t>En l'occurrence, la cour cantonale a considéré qu'il ressortait des explications fournies par le recourant à l'audience du 17 juillet 2018 - faute pour lui d'avoir rempli le formulaire sur sa situation personnelle et financière - qu'il détenait plusieurs éléments de fortune, sous forme de biens immobiliers, comptes bancaires et véhicules automobiles. Ainsi, le compte bancaire dont il disposait en Italie présentait un solde d'environ 13'000 euros. Quant au bien immobilier qui se trouvait en Italie également, sa valeur n'était pas connue à ce jour, faute d'explications documentées de la part du recourant. Il disposait également d'un bien immobilier à U.________. Quant à sa société V.________ SA, elle détenait non seulement quatre biens immobiliers - dont la valeur actuelle n'était pas connue - mais encore des voitures de luxe, dont une xxx (achetée par le recourant 348'630 fr. en 2009 et cédée à sa société pour ce montant) et une yyy (estimée entre 45'000 fr. et 55'000 fr.) non adaptés à une activité de chantier. L'autorité précédente a souligné que l'enquête diligentée ayant précisément pour but de déterminer les imbrications et liens entre les différentes sociétés du recourant et l'intéressé lui-même, il n'était pas exclu, comme relevé par le Ministère public, que le patrimoine de V.________ SA à tout le moins se confonde avec celui du recourant. Eu égard à ces éléments de fortune, la cour cantonale a jugé que c'était à bon droit que le Ministère public avait considéré que la situation d'indigence alléguée par le recourant n'apparaissait pas réalisée, en l'état de la procédure; elle a, partant, confirmé la décision querellée.</w:t>
      </w:r>
    </w:p>
    <w:p>
      <w:r>
        <w:rPr>
          <w:b/>
        </w:rPr>
        <w:t>E. 3.3</w:t>
      </w:r>
    </w:p>
    <w:p>
      <w:r>
        <w:t>Il résulte ainsi de la décision attaquée que le recourant dispose en tous les cas d'une fortune immobilière, puisqu'il est propriétaire d'un immeuble situé en Italie. Il n'a toutefois produit aucun document justifiant la valeur de ce bien, comme l'exige pourtant la jurisprudence (cf. supra consid. 3.1). Il n'a pas non plus démontré qu'il ne pourrait pas obtenir un prêt sur la base de cet élément de fortune. Or, au besoin, le patrimoine du requérant doit être mis à contribution, notamment par l'obtention d'un crédit garanti par un immeuble, avant d'exiger de l'Etat l'assistance judiciaire (cf. ATF 119 Ia 11 consid. 5a p. 12 s. et les références citées; plus récemment arrêt 8C_310/2017 du 14 mai 2018 consid. 11.2). En l'occurrence, le recourant se limite à dire, sans aucune pièce justificative à l'appui, que la valeur des immeubles sur le marché italien serait très largement inférieure à celle du marché suisse, éléments qui ne ressortent au demeurant pas de la décision attaquée, sans que l'intéressé n'allègue respectivement ne démontre l'arbitraire de leur omission. La seule situation du bien en Italie ainsi que la détention du recourant ne sauraient expliquer l'absence d'informations plus précises à cet égard, ce d'autant que ce dernier est assisté d'un mandataire professionnel. Quant à l'argument selon lequel l'immeuble en question est occupé par une famille, dont la cour cantonale a du reste tenu compte, il est sans pertinence, dans la mesure où ces circonstances n'excluent pas la possibilité de contracter un emprunt garanti par cet immeuble, du moins le recourant ne le prétend. Partant, on ne saurait conclure, sur la base de ces éléments, à l'indigence du recourant. Au regard de ces considérations, la Chambre des recours pénale pouvait, sans violer le droit fédéral, confirmer, en l'état, le refus du Ministère public de nommer un défenseur d'office au recourant. Il n'est par conséquent pas nécessaire d'examiner les critiques de ce dernier concernant les autres éléments d'appréciation retenus par cette autorité.</w:t>
      </w:r>
    </w:p>
    <w:p>
      <w:r>
        <w:rPr>
          <w:b/>
        </w:rPr>
        <w:t>E. 4</w:t>
      </w:r>
    </w:p>
    <w:p>
      <w:r>
        <w:t>Il s'ensuit que le recours est rejeté dans le mesure où il est recevable. La requête d'assistance judiciaire devant le Tribunal fédéral doit également être rejetée, le recourant n'ayant pas suffisamment établi son indigence ( art. 64 al. 1 LTF ). Le recourant, qui succombe, doit par conséquent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