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431/2019 vom 6. Januar 2020</w:t>
      </w:r>
    </w:p>
    <w:p>
      <w:r>
        <w:t>Bundesgericht, 2020-01-06, FR</w:t>
      </w:r>
    </w:p>
    <w:p>
      <w:r>
        <w:rPr>
          <w:b/>
        </w:rPr>
        <w:t xml:space="preserve">Quelle: </w:t>
      </w:r>
      <w:r>
        <w:t>https://mcp.opencaselaw.ch/entscheid/bger_1B_431_2019</w:t>
      </w:r>
    </w:p>
    <w:p>
      <w:r>
        <w:t>FR: TF 1B 431/2019 du 6 janvier 2020</w:t>
      </w:r>
    </w:p>
    <w:p>
      <w:r>
        <w:t>IT: TF 1B 431/2019 del 6 gennaio 2020</w:t>
      </w:r>
    </w:p>
    <w:p>
      <w:pPr>
        <w:pStyle w:val="Heading2"/>
      </w:pPr>
      <w:r>
        <w:t>Regeste</w:t>
      </w:r>
    </w:p>
    <w:p>
      <w:r>
        <w:t>procédure pénale; qualité de partie plaignante | Procédure pénale</w:t>
      </w:r>
    </w:p>
    <w:p>
      <w:pPr>
        <w:pStyle w:val="Heading2"/>
      </w:pPr>
      <w:r>
        <w:t>Erwägungen</w:t>
      </w:r>
    </w:p>
    <w:p>
      <w:r>
        <w:rPr>
          <w:b/>
        </w:rPr>
        <w:t>E. 1</w:t>
      </w:r>
    </w:p>
    <w:p>
      <w:r>
        <w:t>La décision attaquée a été rendue dans le cadre d'une procédure pénale par une juridiction cantonale statuant en dernière instance et peut donc faire l'objet d'un recours en matière pénale au sens des art. 78 ss LTF . Elle revêt, pour le recourant qui se trouve définitivement écarté de la procédure pénale, les traits d'une décision finale au sens de l' art. 90 LTF ( ATF 139 IV 310 consid. 1 p. 312). Il peut se prévaloir d'un intérêt juridique à la réforme de la décision attaquée en ce sens que la qualité de partie plaignante lui est reconnue dans la procédure pénale ( art. 81 LTF ; ATF 141 IV 1 consid. 1 p. 4). Le recours a été déposé en temps utile ( art. 100 al. 1 LTF ) et les conclusions prises sont recevables ( art. 107 al. 2 LTF ). Partant, il y a lieu d'entrer en matière.</w:t>
      </w:r>
    </w:p>
    <w:p>
      <w:r>
        <w:rPr>
          <w:b/>
        </w:rPr>
        <w:t>E. 2</w:t>
      </w:r>
    </w:p>
    <w:p>
      <w:r>
        <w:t>Invoquant une violation de l' art. 382 al. 1 CPP , le recourant conteste que l'intimé disposait d'un intérêt juridiquement protégé à l'annulation de l'ordonnance du Ministère public lui reconnaissant la qualité de partie plaignante.</w:t>
      </w:r>
    </w:p>
    <w:p>
      <w:r>
        <w:rPr>
          <w:b/>
        </w:rPr>
        <w:t>E. 2.1</w:t>
      </w:r>
    </w:p>
    <w:p>
      <w:r>
        <w:t>L' art. 382 al. 1 CPP soumet la qualité pour recourir à l'existence d'un intérêt juridiquement protégé à l'annulation ou à la modification de la décision litigieuse.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 ATF 144 IV 81 consid. 2.3.1 p. 84 s.). Il ne suffit pas non plus de se référer à des dispositions légales ou à des arguments développés au fond pour considérer qu'il existerait nécessairement un intérêt immédiat à leur examen. Cela vaut d'autant plus lorsque les questions soulevées ne sont pas dénuées de toute complexité ou que les faits déterminants sont encore incertains (arrêt 1B_317/2018 du 12 décembre 2018 consid. 2.4). Cela étant, une partie qui n'est pas concrètement lésée par la décision ne possède donc pas la qualité pour recourir et son recours est irrecevable ( ATF 144 IV 81 consid. 2.3.1 p. 84 s.).</w:t>
      </w:r>
    </w:p>
    <w:p>
      <w:r>
        <w:rPr>
          <w:b/>
        </w:rPr>
        <w:t>E. 2.2</w:t>
      </w:r>
    </w:p>
    <w:p>
      <w:r>
        <w:t>En l'espèce, il n'est pas critiquable de considérer que l'intimé disposait d'un intérêt actuel et pratique à faire constater qu'aucune des trois parties plaignantes ne pouvait se prévaloir de cette qualité. Même si les infractions en cause sont poursuivies d'office, il peut en effet être admis que, si la cour cantonale était parvenue à la conclusion qu'il n'existait pas de partie plaignante valablement constituée, la procédure pénale s'en serait trouvée considérablement simplifiée, dans l'intérêt de l'intimé. Néanmoins, dès lors que la cour cantonale a reconnu la qualité de parties plaignantes aux actuels co-trustees - soit C.________ et D.________ (cf. arrêt entrepris, consid. 4 p. 9 ss) -, représentés en procédure par les mêmes conseils que le recourant, on ne voit pas que l'intimé pouvait se prévaloir d'un intérêt actuel et pratique au seul constat de l'absence de qualité de partie plaignante du recourant. L'intimé ne le prétendait d'ailleurs pas dans son acte de recours, dans lequel il se bornait à faire valoir indistinctement un intérêt à voir les trois parties plaignantes écartées de la procédure (cf. mémoire de recours cantonal du 18 mars 2019, p. 3 s.), sans expliquer en quoi il disposerait, à l'égard du recourant en particulier, de motifs propres à justifier, à ce stade de la procédure, un intérêt juridiquement protégé, indépendamment de ceux concernant les parties plaignantes dans leur ensemble. Il s'ensuit que, faute pour l'intimé d'avoir démontré un intérêt juridiquement protégé sur ce point précis, la cour cantonale n'avait pas à examiner, à ce stade de la procédure, si le recourant pouvait se prévaloir de la qualité de partie plaignante. Il appartiendra à l'autorité de jugement ( art. 339 al. 2 CPP ), en dernier lieu et après l'instruction complète de la procédure, de trancher la question de la qualité de partie plaignante du recourant (cf. ATF 141 IV 1 consid. 3.1 p. 5 s.).</w:t>
      </w:r>
    </w:p>
    <w:p>
      <w:r>
        <w:rPr>
          <w:b/>
        </w:rPr>
        <w:t>E. 3</w:t>
      </w:r>
    </w:p>
    <w:p>
      <w:r>
        <w:t>Le recours doit dès lors être admis et l'arrêt entrepris annulé. La qualité de partie plaignante est, à ce stade de la procédure, reconnue à A.________, C.________ et D.________. La cause est renvoyée à l'autorité précédente pour qu'elle rende une nouvelle décision sur les frais et dépens. Le recourant qui obtient gain de cause ne supportera pas de frais judiciaires ( art. 66 al. 1 LTF ) et pourra prétendre à une indemnité de dépens à la charge, pour moitié chacun, du canton de Genève et de l'intimé ( art. 68 al. 1 et 2 LTF ). Une partie des frais judiciaires est mise à la charge de l'intimé, qui succombe, le canton de Genève n'ayant pas à en supporter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