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1B_430/2018 vom 17. Januar 2019</w:t>
      </w:r>
    </w:p>
    <w:p>
      <w:r>
        <w:t>Bundesgericht, 2019-01-17, FR</w:t>
      </w:r>
    </w:p>
    <w:p>
      <w:r>
        <w:rPr>
          <w:b/>
        </w:rPr>
        <w:t xml:space="preserve">Quelle: </w:t>
      </w:r>
      <w:r>
        <w:t>https://mcp.opencaselaw.ch/entscheid/bger_1B_430_2018</w:t>
      </w:r>
    </w:p>
    <w:p>
      <w:r>
        <w:t>FR: TF 1B_430/2018 du 17 janvier 2019</w:t>
      </w:r>
    </w:p>
    <w:p>
      <w:r>
        <w:t>IT: TF 1B_430/2018 del 17 gennaio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L'arrêt attaqué a été rendu par une autorité cantonale statuant en tant que dernière instance cantonale ( art. 80 LTF ) dans le cadre d'une procédure pénale. Le recours a été déposé en temps utile ( art. 100 al. 1 LTF ) et, par conséquent, la voie du recours en matière pénale est en principe ouverte ( art. 78 ss LTF ).</w:t>
      </w:r>
    </w:p>
    <w:p>
      <w:r>
        <w:rPr>
          <w:b/>
        </w:rPr>
        <w:t>E. 1.2</w:t>
      </w:r>
    </w:p>
    <w:p>
      <w:r>
        <w:t>S'agissant d'une décision ne mettant pas un terme à la procédure pénale, elle revêt un caractère incident et le recours n'est recevable qu'aux conditions de l' art. 93 al. 1 let. a LTF , l'hypothèse prévue à l' art. 93 al. 1 let. b LTF n'entrant pas en considération dans le cas d'espèce.</w:t>
      </w:r>
    </w:p>
    <w:p>
      <w:r>
        <w:t>En matière pénale, le préjudice irréparable au sens de la disposition susmentionnée se rapporte à un dommage de nature juridique qui ne puisse pas être réparé ultérieurement par un jugement final ou une autre décision favorable au recourant ( ATF 144 IV 127 consid. 1.3.1 p. 130).</w:t>
      </w:r>
    </w:p>
    <w:p>
      <w:r>
        <w:rPr>
          <w:b/>
        </w:rPr>
        <w:t>E. 1.3</w:t>
      </w:r>
    </w:p>
    <w:p>
      <w:r>
        <w:t>Sur le fond, l'arrêt entrepris confirme tout d'abord le refus du Ministère public de joindre la procédure principale (P16.0091.00-BEB) - dans laquelle le recourant est prévenu - à celles ouvertes afin d'entendre, respectivement de mettre en prévention, les employés ayant touché les indemnités litigieuses (cf. consid. 2.3 p. 8 s.).</w:t>
      </w:r>
    </w:p>
    <w:p>
      <w:r>
        <w:t>En règle générale, les décisions du Ministère public refusant de joindre des procédures ne sont pas susceptibles de causer un préjudice irréparable. En effet, la jonction - respectivement la disjonction - de procédure prévue à l' art. 30 CPP porte sur une problématique que les parties peuvent à nouveau soulever à titre de réquisition à la suite de l'avis de la clôture de l'instruction ( art. 318 al. 1 CPP ) et/ou en tant que question préjudicielle à l'ouverture des débats ( art. 339 al. 2 CPP ), de sorte que l'éventuel dommage qui pourrait en résulter peut être réparé ultérieurement (arrêts 1B_428/2018 du 7 novembre 2018 consid. 1.2; 1B_8/2017 du 12 janvier 2017 consid. 2; 1B_226/2015 du 20 janvier 2016 consid. 1.2.1 et les arrêts cités).</w:t>
      </w:r>
    </w:p>
    <w:p>
      <w:r>
        <w:t>Aucune circonstance particulière ne permet en l'occurrence de s'écarter de cette jurisprudence. Le recourant ne prétend d'ailleurs pas que sa requête de jonction des causes et/ou les griefs invoqués pour la motiver - en lien principalement avec l'unité de la procédure au sens de l' art. 29 CPP - ne pourraient pas être répétés ultérieurement. Au regard des éléments qui suivent (cf. consid. 1.4 ci-dessous), cette situation ne péjore pas non plus ses droits en matière de participation à l'administration des preuves. Sous cet angle, le recours est donc irrecevable, faute de préjudice irréparable.</w:t>
      </w:r>
    </w:p>
    <w:p>
      <w:r>
        <w:rPr>
          <w:b/>
        </w:rPr>
        <w:t>E. 1.4</w:t>
      </w:r>
    </w:p>
    <w:p>
      <w:r>
        <w:t>L'arrêt attaqué confirme ensuite le refus de retirer du dossier PE16.009100-BEB le procès-verbal de l'audition de l'employé entendu dans la cause pénale parallèle P_2, respectivement d'ordonner sa répétition (cf. consid. 3.2.3 p. 10 s.). Au regard de l'argumentation développée au fond, on comprend que le recourant conteste en substance la licéité de ce moyen de preuve, dont il allègue qu'il aurait été obtenu en violation de ses droits de participation à l'administration des preuves ( art. 147 CPP ).</w:t>
      </w:r>
    </w:p>
    <w:p>
      <w:r>
        <w:t>De jurisprudence constante, le seul fait qu'un moyen de preuve dont la validité est contestée demeure au dossier ne constitue en principe pas un préjudice irréparable,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127 consid. 1.3.1 p. 130 s.).</w:t>
      </w:r>
    </w:p>
    <w:p>
      <w:r>
        <w:t>Cette règle comporte certes des exceptions. Toutefois, le recourant ne se prévaut d'aucune disposition légale qui imposerait la restitution ou la destruction immédiate des preuves qu'il prétend être illicites (cf. par exemple art. 248, 271 al. 3, 277 et 289 al. 6 CPP; ATF 144 IV 127 consid. 1.3.1 p. 131). L' art. 147 al. 4 CPP - dans la mesure où cette disposition serait applicable - prévoit d'ailleurs uniquement que les preuves administrées en violation de l' art. 147 CPP ne sont pas exploitables à la charge de la partie qui n'était pas présente ( ATF 143 IV 457 consid. 1.6.1 p. 459; 139 IV 25 consid. 5.4.1 p. 34).</w:t>
      </w:r>
    </w:p>
    <w:p>
      <w:r>
        <w:t>Le caractère illicite du procès-verbal en cause et/ou de sa production au dossier pénal concernant le recourant ne paraît pas non plus s'imposer d'emblée au regard des circonstances particulières du cas d'espèce ( ATF 144 IV 127 consid. 1.3.1 p. 131). En effet, le droit de participer à l'administration des preuves d'un prévenu ne s'étend pas aux procédures conduites séparément contre d'autres prévenus ( ATF 141 IV 220 consid. 4.5 p. 229 s.; 140 IV 172 consid. 1.2.3 p. 176); le recourant ne peut ainsi pas se prévaloir d'une violation de ce droit pour soutenir que ce moyen de preuve serait illicite et que son maintien au dossier constituerait dès lors en substance un préjudice irréparable ( ATF 139 IV 25 consid. 1 p. 27). Il n'est pas non plus contraire au droit fédéral de faire verser à un dossier pénal des pièces provenant d'autres procédures pénales; les déclarations figurant dans les secondes ne peuvent cependant être utilisées à charge dans la première procédure que dans la mesure où le prévenu mis en cause a eu au moins une fois l'occasion de les contester et de poser des questions au (x) prévenu (s) - entendu (s) alors en tant que personne (s) appelée (s) à donner des renseignements ( art. 178 let . f CPP) - les ayant effectuées dans les autres causes ( ATF 141 IV 220 consid. 4.5 p. 230; 140 IV 172 consid. 1.3 p. 176). Le recourant ne conteste pas que ce droit à la confrontation lui est reconnu. Il ne fait cependant pas état de circonstance (s) spécifique (s) qui permettrai (en) t de considérer que, dans le cas d'espèce, cette possibilité ne suffirait pas à garantir les droits de la défense; il ne prétend notamment pas avoir eu des liens particuliers - par exemple antérieurs aux versements litigieux - avec l'employé entendu en cause. On ne voit enfin pas ce qui empêcherait le recourant de réitérer, le cas échéant, ses requêtes, notamment devant le juge du fond.</w:t>
      </w:r>
    </w:p>
    <w:p>
      <w:r>
        <w:t>Partant, faute de préjudice irréparable, le recours est également irrecevable sous ce second angle.</w:t>
      </w:r>
    </w:p>
    <w:p>
      <w:r>
        <w:rPr>
          <w:b/>
        </w:rPr>
        <w:t>E. 2</w:t>
      </w:r>
    </w:p>
    <w:p>
      <w:r>
        <w:t>Il s'ensuit que le recours est irrecevable.</w:t>
      </w:r>
    </w:p>
    <w:p>
      <w:r>
        <w:t>Le recourant a demandé l'octroi de l'assistance judiciaire ( art. 64 al. 1 LTF ). Vu la motivation retenue, le recours était d'emblée dénué de chances de succès et cette requête doit être rejetée. Le recourant supporte dès lors les frais judiciaires ( art. 66 al. 1 LTF ); vu sa situation financière, ceux-ci seront exceptionnellement réduits.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