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42/2014 vom 14. Februar 2014</w:t>
      </w:r>
    </w:p>
    <w:p>
      <w:r>
        <w:t>Bundesgericht, 2014-02-14, DE</w:t>
      </w:r>
    </w:p>
    <w:p>
      <w:r>
        <w:rPr>
          <w:b/>
        </w:rPr>
        <w:t xml:space="preserve">Quelle: </w:t>
      </w:r>
      <w:r>
        <w:t>https://mcp.opencaselaw.ch/entscheid/bger_1B_42_2014</w:t>
      </w:r>
    </w:p>
    <w:p>
      <w:r>
        <w:t>FR: TF 1B 42/2014 du 14 février 2014</w:t>
      </w:r>
    </w:p>
    <w:p>
      <w:r>
        <w:t>IT: TF 1B 42/2014 del 14 febbraio 2014</w:t>
      </w:r>
    </w:p>
    <w:p>
      <w:pPr>
        <w:pStyle w:val="Heading2"/>
      </w:pPr>
      <w:r>
        <w:t>Regeste</w:t>
      </w:r>
    </w:p>
    <w:p>
      <w:r>
        <w:t>Sicherheitshaft | Strafprozess</w:t>
      </w:r>
    </w:p>
    <w:p>
      <w:pPr>
        <w:pStyle w:val="Heading2"/>
      </w:pPr>
      <w:r>
        <w:t>Erwägungen</w:t>
      </w:r>
    </w:p>
    <w:p>
      <w:r>
        <w:rPr>
          <w:b/>
        </w:rPr>
        <w:t>E. 1.1</w:t>
      </w:r>
    </w:p>
    <w:p>
      <w:r>
        <w:t>Der angefochtene Beschluss des Obergerichts betrifft die Anordnung der Sicherheitshaft. Dagegen ist die Beschwerde in Strafsachen nach Art. 78 ff. BGG gegeben.</w:t>
      </w:r>
    </w:p>
    <w:p>
      <w:r>
        <w:rPr>
          <w:b/>
        </w:rPr>
        <w:t>E. 1.2</w:t>
      </w:r>
    </w:p>
    <w:p>
      <w:r>
        <w:t>Nach Art. 81 Abs. 1 lit. a und b BGG ist zur Beschwerde berechtigt, wer vor der Vorinstanz am Verfahren teilgenommen und ein rechtlich geschütztes Interesse an der Aufhebung oder Änderung des angefochtenen Entscheids hat. Das Interesse des Beschwerdeführers muss aktuell sein, das heisst, auch im Zeitpunkt der Urteilsfällung noch bestehen. Das Bundesgericht verzichtet lediglich ausnahmsweise auf das Erfordernis des aktuellen praktischen Interesses, so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135 I 79 E. 1.1 S. 81 mit Hinweis). An diesen Voraussetzungen fehlt es indessen in der Regel bei Haftbeschwerden und so auch im hier zu beurteilenden Fall ( BGE 125 I 394 E. 4b S. 397 f. mit Hinweisen). Unter besonderen Umständen behandelt das Bundesgericht Beschwerden trotz Entlastung des Beschwerdeführers aus der Haft. Solche Umstände liegen vor, wenn eine Verletzung der Europäischen Menschenrechtskonvention offensichtlich ist und dem Beschwerdeführer durch die entsprechende Feststellung und eine für ihn vorteilhafte Kostenregelung sogleich die verlangte Wiedergutmachung verschafft werden kann ( BGE 136 I 274 ). Seit dem Urteil des EGMR i.S. Jusic gegen die Schweiz vom 2. Dezember 2010 (Nr. 4691/06) geht das Bundesgericht noch etwas weiter und prüft die Haft nach der Entlassung des Beschwerdeführers auch dann, wenn dieser bloss eine Verletzung von Bestimmungen der EMRK rügt. Es verlangt allerdings, dass der Beschwerdeführer die behauptete EMRK-Verletzung in einer Weise begründet, die den Anforderungen von Art. 106 Abs. 2 BGG genügt und die Rügen "défendable" erscheinen ( BGE 137 I 296 E. 4.3.4 S. 302). Der Beschwerdeführer macht eine Verletzung von Art. 3 EMRK geltend, weil wegen tatsachenwidrig herbeigeschwatzter Fluchtgefahr seine multiple Sklerose nicht therapiert werden können, was auf eine unmenschliche Behandlung hinauslaufe. Weiter wirft er den kantonalen Instanzen eine Verletzung von Art. 5 EMRK vor, weil die Untersuchungshaft angesichts des Ping-Pong-Vorgehens der Behörden als eine eigentliche Beugehaft zur Erzwingung eines Geständnisses erscheine. Mit diesen zwei pauschalen Vorwürfen begründet der Beschwerdeführer eine Verletzung der beiden angerufenen EMRK-Garantien nicht in genügender Weise. Es besteht deshalb kein Anlass, trotz Wegfalls des aktuellen praktischen Interesses ausnahmsweise auf das erhobene Rechtsmittel einzutreten. Insbesondere ist darauf hinzuweisen, dass der Beschwerdeführer mit weitgehend denselben Worten seine im bundesgerichtlichen Verfahren 1B_378/2013 erhobenen Vorwürfe wiederholt. Das Bundesgericht hat sich im genannten Verfahren einlässlich mit diesen Rügen auseinandergesetzt und dargelegt, weshalb sie unbegründet sind. Der Beschwerdeführer setzt sich mit diesen Erwägungen nicht in der verfahrensrechtlich gebotenen Weise auseinander.</w:t>
      </w:r>
    </w:p>
    <w:p>
      <w:r>
        <w:rPr>
          <w:b/>
        </w:rPr>
        <w:t>E. 2</w:t>
      </w:r>
    </w:p>
    <w:p>
      <w:r>
        <w:t>Auf die Beschwerde ist deshalb nicht einzutreten. Der Beschwerdeführer ersucht sinngemäss um unentgeltliche Prozessführung und Rechtsverbeiständung. Da die gesetzlichen Voraussetzungen erfüllt sind, kann dem Gesuch entsprochen werden ( Art. 64 BGG ). Bei der Bemessung der Entschädigung ist zu berücksichtigen, dass dem Beschwerdeführer angesichts zum Teil gleichlautender Vorbringen wie im Beschwerdeverfahren 1B_378/2013 ein geringerer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