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429/2020 vom 18. August 2020</w:t>
      </w:r>
    </w:p>
    <w:p>
      <w:r>
        <w:t>Bundesgericht, 2020-08-18, DE</w:t>
      </w:r>
    </w:p>
    <w:p>
      <w:r>
        <w:rPr>
          <w:b/>
        </w:rPr>
        <w:t xml:space="preserve">Quelle: </w:t>
      </w:r>
      <w:r>
        <w:t>https://mcp.opencaselaw.ch/entscheid/bger_1B_429_2020</w:t>
      </w:r>
    </w:p>
    <w:p>
      <w:r>
        <w:t>FR: TF 1B 429/2020 du 18 août 2020</w:t>
      </w:r>
    </w:p>
    <w:p>
      <w:r>
        <w:t>IT: TF 1B 429/2020 del 18 agosto 2020</w:t>
      </w:r>
    </w:p>
    <w:p>
      <w:pPr>
        <w:pStyle w:val="Heading2"/>
      </w:pPr>
      <w:r>
        <w:t>Regeste</w:t>
      </w:r>
    </w:p>
    <w:p>
      <w:r>
        <w:t>Strafverfahren; Rechtsverweigerung | Strafprozess</w:t>
      </w:r>
    </w:p>
    <w:p>
      <w:pPr>
        <w:pStyle w:val="Heading2"/>
      </w:pPr>
      <w:r>
        <w:t>Erwägungen</w:t>
      </w:r>
    </w:p>
    <w:p>
      <w:r>
        <w:rPr>
          <w:b/>
        </w:rPr>
        <w:t>E. 1</w:t>
      </w:r>
    </w:p>
    <w:p>
      <w:r>
        <w:t>Die III. Strafkammer des Obergerichts des Kantons Zürich wies mit Beschluss vom 23. Juli 2020 eine von A.________ gegen die Oberstaatsanwaltschaft des Kantons Zürich erhobene Rechtsverweigerungsbeschwerde ab, soweit sie darauf eintrat.</w:t>
      </w:r>
    </w:p>
    <w:p>
      <w:r>
        <w:rPr>
          <w:b/>
        </w:rPr>
        <w:t>E. 2</w:t>
      </w:r>
    </w:p>
    <w:p>
      <w:r>
        <w:t>A.________ führt mit Eingabe vom 16. August 2020 Beschwerde in Strafsachen gegen den Beschluss der III. Strafkammer des Obergerichts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Die Beschwerdeführerin, die keinen zulässigen Beschwerdegrund nennt, setzt sich mit der Begründung des angefochtenen Beschlusses nicht auseinander. Aus ihrer Beschwerde ergibt sich nicht ansatzweise, inwiefern diese Begründung bzw. der Beschluss der III. Strafkammer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