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1B_429/2015 vom 10. Dezember 2015</w:t>
      </w:r>
    </w:p>
    <w:p>
      <w:r>
        <w:t>Bundesgericht, 2015-12-10, DE</w:t>
      </w:r>
    </w:p>
    <w:p>
      <w:r>
        <w:rPr>
          <w:b/>
        </w:rPr>
        <w:t xml:space="preserve">Quelle: </w:t>
      </w:r>
      <w:r>
        <w:t>https://mcp.opencaselaw.ch/entscheid/bger_1B_429_2015</w:t>
      </w:r>
    </w:p>
    <w:p>
      <w:r>
        <w:t>FR: TF 1B_429/2015 du 10 décembre 2015</w:t>
      </w:r>
    </w:p>
    <w:p>
      <w:r>
        <w:t>IT: TF 1B_429/2015 del 10 dicembre 2015</w:t>
      </w:r>
    </w:p>
    <w:p>
      <w:pPr>
        <w:pStyle w:val="Heading2"/>
      </w:pPr>
      <w:r>
        <w:t>Erwägungen</w:t>
      </w:r>
    </w:p>
    <w:p>
      <w:r>
        <w:rPr>
          <w:b/>
        </w:rPr>
        <w:t>E. 1</w:t>
      </w:r>
    </w:p>
    <w:p>
      <w:r>
        <w:t>A.________ erhob gegen eine Nichtanhandnahmeverfügung der Staatsanwaltschaft des Kantons Solothurn Beschwerde. Die Beschwerdekammer des Obergerichts des Kantons Solothurn wies mit Verfügung vom 30. November 2015 ein Gesuch von A.________ um Gewährung der unentgeltlichen Rechtspflege ab und forderte sie auf, eine Prozesskostensicherheit von Fr. 800.-- zu leisten, ansonsten auf die Beschwerde nicht eingetreten werde.</w:t>
      </w:r>
    </w:p>
    <w:p>
      <w:r>
        <w:rPr>
          <w:b/>
        </w:rPr>
        <w:t>E. 2</w:t>
      </w:r>
    </w:p>
    <w:p>
      <w:r>
        <w:t>Mit Eingabe vom 4. Dezember 2015 (Postaufgabe 7. Dezember 2015) führt A.________ Beschwerde in Strafsachen gegen die Verfügung der Beschwerdekammer des Obergerichts des Kantons Solothurn. Sie ersucht dabei u.a. um Gewährung der aufschiebenden Wirkung.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Die Beschwerdeführerin erachtet den Oberrichter, der die angefochtene Verfügung unterzeichnet hat, wegen Vorbefassung als befangen. Sie legt indessen nicht konkret dar, an welchem Urteil und in welchem Verfahren der besagte Richter bereits mitgewirkt haben sollte. Ihre diesbezüglichen allgemeinen Ausführungen genügen den Begründungsanforderungen klarerweise nicht. In ihren weiteren Ausführungen setzt sich die Beschwerdeführerin nicht rechtsgenüglich mit der Begründung der Beschwerdekammer, die zur Abweisung des Gesuchs um Gewährung der unentgeltlichen Rechtspflege führte, auseinander. Sie legt nicht dar, inwiefern die Begründung der Beschwerdekammer bzw. deren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r>
        <w:t>Mit dem vorliegenden Entscheid in der Sache selbst wird das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