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1B_429/2011 vom 13. September 2011</w:t>
      </w:r>
    </w:p>
    <w:p>
      <w:r>
        <w:t>Bundesgericht, 2011-09-13, FR</w:t>
      </w:r>
    </w:p>
    <w:p>
      <w:r>
        <w:rPr>
          <w:b/>
        </w:rPr>
        <w:t xml:space="preserve">Quelle: </w:t>
      </w:r>
      <w:r>
        <w:t>https://mcp.opencaselaw.ch/entscheid/bger_1B_429_2011</w:t>
      </w:r>
    </w:p>
    <w:p>
      <w:r>
        <w:t>FR: TF 1B_429/2011 du 13 septembre 2011</w:t>
      </w:r>
    </w:p>
    <w:p>
      <w:r>
        <w:t>IT: TF 1B_429/2011 del 13 settembre 2011</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Dans un premier grief, le recourant se plaint d'arbitraire dans l'établissement des faits, en reprochant au Tribunal cantonal d'avoir omis de prendre en considération un recours du Ministère public qui était pendant devant lui. Cet élément est cependant mentionné dans l'état de fait de l'arrêt attaqué, duquel il ressort que le procureur en charge du dossier a recouru contre une décision du tribunal de première instance suspendant la procédure pour complément d'instruction en application de l' art. 329 al. 2 CPP . On ne voit pas pour quelle raison le Tribunal cantonal aurait dû reprendre cet élément dans les considérants de l'arrêt querellé, dont l'objet se limite à l'examen de la régularité de la détention provisoire du recourant. Ce dernier allègue certes que la suspension de la procédure révélerait des lacunes de l'instruction, mais il ne démontre pas cette affirmation et il n'établit pas en quoi le recours précité remettrait en cause le caractère suffisant des charges pesant sur lui. On ne discerne en tous les cas aucun arbitraire à cet égard.</w:t>
      </w:r>
    </w:p>
    <w:p>
      <w:r>
        <w:rPr>
          <w:b/>
        </w:rPr>
        <w:t>E. 4</w:t>
      </w:r>
    </w:p>
    <w:p>
      <w:r>
        <w:t>Le recourant conteste par ailleurs l'existence de charges suffisantes.</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4.2</w:t>
      </w:r>
    </w:p>
    <w:p>
      <w:r>
        <w:t>En l'espèce, l'arrêt querellé retient que le recourant est fortement soupçonné d'être impliqué dans un important trafic de stupéfiants. Il relève que l'intéressé a été clairement désigné par huit personnes pour leur avoir revendu quelque 477 boulettes de cocaïne représentant environ 75 g de ce stupéfiant pur. Le prévenu aurait admis connaître certaines de ces personnes et reconnu avoir été porteur de plusieurs boulettes de cocaïne lors de son arrestation. Le Tribunal cantonal estime que ces éléments suffisent à fonder de sérieux soupçons de culpabilité au stade actuel de l'enquête. Le recourant ne remet pas en cause cette appréciation de manière convaincante. Il se borne en effet à affirmer qu'il "subsiste des doutes" sur sa culpabilité et que l'ensemble du trafic qu'on lui reproche n'a pas pu être confirmé par les personnes interrogées, qui ne l'ont pas identifié formellement. Ces allégations ne sont pas étayées et elles ne suffisent manifestement pas à remettre en cause le caractère suffisant des indices de culpabilité mentionnés par l'instance précédente, étant rappelé qu'il n'appartient pas au juge de la détention de faire une appréciation complète des éléments à charge et à décharge.</w:t>
      </w:r>
    </w:p>
    <w:p>
      <w:r>
        <w:rPr>
          <w:b/>
        </w:rPr>
        <w:t>E. 5</w:t>
      </w:r>
    </w:p>
    <w:p>
      <w:r>
        <w:t>Le recourant conteste également l'existence d'un risque de fuite.</w:t>
      </w:r>
    </w:p>
    <w:p>
      <w:r>
        <w:rPr>
          <w:b/>
        </w:rPr>
        <w:t>E. 5.1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5.2</w:t>
      </w:r>
    </w:p>
    <w:p>
      <w:r>
        <w:t>Le recourant prétend que son statut de requérant d'asile et son manque de ressources financières l'empêcheraient de quitter la Suisse, pays dans lequel il a pu faire soigner ses problèmes oculaires. Ces éléments ne sont clairement pas suffisants pour mettre en doute l'existence d'un risque de fuite, qui apparaît manifeste eu égard au statut de l'intéressé, à l'absence d'attaches en Suisse et à la peine encourue en cas de condamnation. Il est donc évident que la perspective d'une condamnation peut l'inciter à quitter le pays, ce d'autant plus que le recourant relève lui-même qu'il serait contraint de "partir du territoire suisse tôt ou tard" en raison du fait qu'il est un "requérant d'asile débouté". Il est au demeurant susceptible de se soustraire à la justice non seulement en prenant la fuite à l'étranger, mais également en disparaissant dans la clandestinité. C'est dès lors à juste titre que l'existence d'un risque de fuite a été retenue.</w:t>
      </w:r>
    </w:p>
    <w:p>
      <w:r>
        <w:rPr>
          <w:b/>
        </w:rPr>
        <w:t>E. 6</w:t>
      </w:r>
    </w:p>
    <w:p>
      <w:r>
        <w:t>Il convient encore d'examiner si le maintien en détention respecte le principe de la proportionnalité, ce que conteste le recourant.</w:t>
      </w:r>
    </w:p>
    <w:p>
      <w:r>
        <w:rPr>
          <w:b/>
        </w:rPr>
        <w:t>E. 6.1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rPr>
          <w:b/>
        </w:rPr>
        <w:t>E. 6.2</w:t>
      </w:r>
    </w:p>
    <w:p>
      <w:r>
        <w:t>En l'espèce, le recourant se trouve en détention depuis le 30 août 2010. Il a donc subi à ce jour plus d'une année de détention provisoire. Il est prévenu d'infraction grave à la LStup, pour un trafic de cocaïne portant sur environ 75 g de drogue pure. Le recourant remet en cause la qualification d'infraction grave, en alléguant qu'il "subsiste au moins un doute à cet égard". Il perd à nouveau de vue que cette question n'a pas à être tranchée par le juge de la détention, qui peut se satisfaire d'indices sérieux de culpabilité. Or, compte tenu des éléments qui ont pu être établis à ce stade de l'instruction et des quantités de drogue en cause, on peut admettre qu'une condamnation pour infraction grave à la LStup est vraisemblable. Dans ces conditions, la détention subie à ce jour demeure proportionnée à la peine encourue concrètement en cas de condamnation. Le recourant évoque encore de prétendus manquements dans l'instruction, sans aucunement étayer cette affirmation. Le seul renvoi de l'accusation au ministère public en application de l' art. 329 al. 2 CPP ne suffit pas à établir de tels manquements et encore moins une violation du principe de la proportionnalité. Pour le surplus, rien ne permet de douter que les autorités compétentes conduiront la procédure de manière à ce que le prévenu soit jugé dans un délai raisonnable, de sorte qu'il n'apparaît pas en l'état que la détention provisoire doive se prolonger au delà de la durée admissible.</w:t>
      </w:r>
    </w:p>
    <w:p>
      <w:r>
        <w:rPr>
          <w:b/>
        </w:rPr>
        <w:t>E. 7</w:t>
      </w:r>
    </w:p>
    <w:p>
      <w:r>
        <w:t>Il s'ensuit que le recours doit être rejeté. Dès lors que le recourant est dans le besoin et que ses conclusions n'étaient pas d'emblée vouées à l'échec, l'assistance judiciaire doit lui être accordée ( art. 64 al. 1 LTF ). Il y a lieu de désigner Me Aba Neeman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