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426/2018 vom 20. November 2018</w:t>
      </w:r>
    </w:p>
    <w:p>
      <w:r>
        <w:t>Bundesgericht, 2018-11-20, FR</w:t>
      </w:r>
    </w:p>
    <w:p>
      <w:r>
        <w:rPr>
          <w:b/>
        </w:rPr>
        <w:t xml:space="preserve">Quelle: </w:t>
      </w:r>
      <w:r>
        <w:t>https://mcp.opencaselaw.ch/entscheid/bger_1B_426_2018</w:t>
      </w:r>
    </w:p>
    <w:p>
      <w:r>
        <w:t>FR: TF 1B 426/2018 du 20 novembre 2018</w:t>
      </w:r>
    </w:p>
    <w:p>
      <w:r>
        <w:t>IT: TF 1B 426/2018 del 20 novembre 2018</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procureur peut faire immédiatement l'objet d'un recours en matière pénale auprès du Tribunal fédéral nonobstant son caractère incident. Le recourant, dont la demande de récusation a été rejetée, a qualité pour recourir en vertu de l' art. 81 al. 1 LTF . Formé en temps utile ( art. 100 al. 1 LTF ) contre une décision rendue en instance cantonale unique (art. 80 al. 2 in fine LTF), le recours est recevable. Pour le surplus, les conclusions prises sont recevables ( art. 107 LTF ). Partant, il y a lieu d'entrer en matière.</w:t>
      </w:r>
    </w:p>
    <w:p>
      <w:r>
        <w:rPr>
          <w:b/>
        </w:rPr>
        <w:t>E. 2</w:t>
      </w:r>
    </w:p>
    <w:p>
      <w:r>
        <w:t>Le recourant se plaint d'un établissement lacunaire des faits et d'une appréciation arbitraire des éléments de preuve versés au dossier d'instruction ( art. 9 Cst. ) qui seraient selon lui susceptibles d'influer sur le sort de la cause. Il reproche en outre à la juridiction cantonale d'avoir nié l'existence d'un motif de récusation, respectivement d'avoir violé les art. 6 par. 1 CEDH , 29 al. 1 Cst. et 56 let. f CPP.</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Les critiques de nature appellatoire sont irrecevables ( ATF 142 III 364 consid. 2.4 p. 368).</w:t>
      </w:r>
    </w:p>
    <w:p>
      <w:r>
        <w:rPr>
          <w:b/>
        </w:rPr>
        <w:t>E. 2.2</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références citées).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références citées).</w:t>
      </w:r>
    </w:p>
    <w:p>
      <w:r>
        <w:rPr>
          <w:b/>
        </w:rPr>
        <w:t>E. 2.3</w:t>
      </w:r>
    </w:p>
    <w:p>
      <w:r>
        <w:t>Le recourant fait tout d'abord grief à la direction de la procédure de n'avoir pas formellement statué sur la plainte formée le 20 avril 2017 par E.________ SA et B.________ SA et d'avoir limité l'instruction ouverte contre lui au seul courrier anonyme du 31 janvier 2017, à l'exclusion des autres courriers anonymes pour lesquels "l'Etat de Vaud - en sa qualité dénonciateur - et les plaignantes entendaient voir le recourant poursuivi". Les parties plaignantes auraient pourtant été autorisées à participer à l'audience du 31 mai 2018; il aurait lui-même été expressément invité à se déterminer sur la plainte précitée et le mandat de comparution adressé le 21 mars 2018 aux parties précisait que le recourant était cité à une "audition finale". La cour cantonale n'aurait pas retenu les preuves qu'il aurait soulevées à cet égard, respectivement discuté ces éléments, et aurait limité son analyse à l'examen purement formel des diverses ordonnances d'ouverture et d'extension d'instruction rendues par le Procureur. Selon lui, un tel procédé laisserait planer un flou sur les accusations exactes qui seraient portées à son encontre de sorte qu'il ne serait pas en mesure d'organiser sa défense et d'exercer valablement ses droits dans sa propre procédure. Pourtant, la cour cantonale a relevé sur ce point que le recourant citait in extenso l'ordonnance par laquelle l'instruction avait été ouverte à son encontre le 13 mars 2017 ainsi que toutes les ordonnances par lesquelles l'instruction avait ensuite été étendue à d'autres faits conformément à l' art. 311 al. 2 CPP ; de plus, il admettait que les faits incriminés étaient expressément mentionnés aux lignes 21 à 51 du procès-verbal de son audition du 31 mai 2018. On ne discerne dès lors pas, vu ces considérations, une atteinte directe aux droits de défense du recourant, respectivement une apparence de prévention du Procureur. Quoi qu'il en soit, il ressort du procès-verbal des opérations que la plainte formée le 20 avril 2017 s'inscrit dans le cadre de la procédure PE17.002740 qui a été ouverte le 13 février 2017 (cf. procès-verbal des opérations p. 2 et 9); même en admettant qu'aucune décision n'a été rendue à cet égard ou sur l'ensemble des courriers anonymes du recourant comme il l'allègue, cela suppose que le Procureur estime que l'instruction n'est pas encore complète (cf. art. 318 CPP ). Quant à l'ordonnance de non-entrée en matière et l'ouverture d'une instruction concernant les faits dénoncés par F.________ dont le recourant fait état, elles l'ont été dans le cadre d'une autre affaire et n'ont aucune incidence sur ce constat. Ce grief doit dès lors être rejeté dans la mesure de sa recevabilité.</w:t>
      </w:r>
    </w:p>
    <w:p>
      <w:r>
        <w:rPr>
          <w:b/>
        </w:rPr>
        <w:t>E. 2.4</w:t>
      </w:r>
    </w:p>
    <w:p>
      <w:r>
        <w:t>Le recourant reproche ensuite à la direction de la procédure de n'avoir statué formellement sur aucune de ses réquisitions de preuves, tout en indiquant que le Procureur aurait rejeté implicitement chaque acte d'instruction sollicité pour prouver ses allégations; la cour cantonale aurait omis d'énoncer ces éléments dans son état de fait. L'autorité précédente a jugé à cet égard que c'était à raison que, dans son ordonnance du 26 janvier 2018, le Ministère public avait rappelé au recourant qu'il ne tenait qu'à lui d'indiquer les éléments concrets sur lesquels il s'était fondé pour formuler les assertions incriminées dans son courrier du 31 janvier 2017 et de produire toutes pièces utiles à cet égard. Or, l'intéressé ne démontrait nullement qu'il aurait satisfait à cette incombance. La cour cantonale a considéré qu'il ne suffisait pas de requérir la production de tout document en mains des autorités qui serait susceptible de porter sur la véracité des soupçons litigieux ni de réserver de faire procéder à l'audition de témoins. En définitive, le recourant ne pouvait refuser d'indiquer les éléments concrets sur lesquels il s'était fondé pour formuler les allégations en cause dans son courrier du 31 janvier 2017 et tenter, par un procédé s'apparentant à une " fishing expedition ", d'imposer au procureur d'aller rechercher dans les dossiers du Département du territoire et de l'environnement les pièces qui établiraient sa bonne foi ou la véracité de ses allégations ainsi que d'entendre des témoins sur des bases aussi lacunaires. Tant la motivation du recourant que celle de la cour cantonale paraissent d'elles-mêmes exclure le déni de justice dont l'intéressé semble se plaindre. Il n'appartenait au demeurant pas à l'autorité précédente, en tant que juge de la récusation, de procéder à l'examen d'un tel grief. Il peut ainsi être écarté. Quant à la question de savoir si le Procureur aurait dû donner suite aux mesures d'instruction requises par le recourant pour étayer ses allégations propagées, elle n'a pas non plus lieu d'être tranchée. Même si l'on voulait voir dans le refus d'instruire une violation par le Procureur des devoirs de sa charge, celle-ci ne constituerait pas, dans les circonstances du cas, une erreur à ce point grave qu'elle dénoterait une prévention et justifierait la récusation de ce magistrat. Le recourant aurait d'ailleurs pu attaquer le refus du Procureur s'il estimait qu'il était de nature à l'exposer à un préjudice irréparable. Dans l'hypothèse où le recourant devrait être mis en accusation au terme de l'instruction, il pourra exciper de ce que ses allégations sont conformes à la vérité ou, à tout le moins, qu'il avait des raisons sérieuses de les tenir de bonne foi pour vraies et réitérer les réquisitions de preuves propres à établir ce fait devant l'instance de jugement. Il est donc prématuré de voir dans le refus de ce magistrat de donner suite aux réquisitions de preuves du recourant une faute particulièrement grave qui justifierait sa récusation. Quant à l'ordonnance de classement concernant la procédure PE17-...BUF (dénonciation du recourant reprochant aux responsables de l'entreprise E.________ SA d'avoir enfreint la législation sur la protection de l'environnement en entreposant sans autorisation des déchets de chantier sur une parcelle de l'Etat de Vaud située en zone naturelle protégée, à X.________ [cf. ordonnance de classement du 21 décembre 2017]), on ne voit pas et le recourant ne rend pas vraisemblable qu'elle prédéterminerait l'issue de la cause PE17.002740-BUF (envoi d'un courrier le 31 janvier 2017 annonçant la pollution de la nappe phréatique située au-dessous de la gravière exploitée par le groupe B.________ au point de mettre en danger la santé de milliers de Vaudois et mise en cause de la probité d'une Conseillère d'Etat; [cf. ATF 134 IV 289 consid. 6.2 p. 294 s.; arrêt 1B_430/2015 du 5 janvier 2016 consid. 3.2 publié in SJ 2017 I 49]), s'agissant de l'infraction de calomnie qu'il invoque. En effet, le Ministère public doit encore prouver que ces dernières allégations sont fausses, à tout le moins que le recourant avait connaissance de cette fausseté (cf. art. 174 CP ; également ATF 136 IV 170 consid. 2.1 p. 176 s.; arrêts 1B_494/2017 du 1 er mai 2018 consid. 1.2.2; 6B_676/2017 du 15 décembre 2017 consid. 3.1). Il en va de même de l'infraction prévue par l' art. 258 CP , dans la mesure où l'auteur peut, dans ce cas également, invoquer les aspects relatifs à ce qu'il savait de l'événement communiqué, respectivement une éventuelle erreur ( art. 13 CP ) à ce propos, parce que celui qui tient le danger pour réel ne réalise pas l'infraction (cf. arrêt 6B_1003/2017 du 20 août 2018 consid. 4.4 et les références citées).</w:t>
      </w:r>
    </w:p>
    <w:p>
      <w:r>
        <w:rPr>
          <w:b/>
        </w:rPr>
        <w:t>E. 2.5</w:t>
      </w:r>
    </w:p>
    <w:p>
      <w:r>
        <w:t>C'est également à tort que le recourant reproche à la cour cantonale d'avoir omis de mentionner dans sa décision que la première audition de G.________ avait été menée sans lui avoir donné la possibilité ou à son défenseur d'y participer. La cour cantonale a en effet indiqué sur ce point qu'elle peinait à comprendre en quoi ces éléments auraient porté préjudice aux intérêts du recourant; au demeurant, il y avait lieu de constater avec le Ministère public que ce grief était invoqué plusieurs mois après le rejet d'une demande de retranchement que le recourant n'avait pas jugé utile de contester auprès de la cour cantonale de sorte qu'il était déchu du droit de l'invoquer. Le recourant devait s'employer à démontrer en quoi les raisons qui ont amené la Chambre des recours pénale à parvenir à cette conclusion seraient insoutenables ou violeraient d'une autre manière le droit (cf. art. 42 al. 1 et 106 al. 2 LTF). On cherche en vain une telle argumentation à l'appui de ce grief, de sorte que celui-ci est irrecevable. Pour le surplus, le recourant n'invoque pas avoir soulevé son grief concernant l'absence de verbalisation de la perquisition du 6 décembre 2017 chez H.________ devant l'autorité précédente et que cette dernière aurait commis un déni de justice en ne le traitant pas. Faute d'épuisement des instances précédentes, ce moyen est irrecevable (cf. art. 80 al. 1 LTF ; ATF 135 I 91 consid. 2.1 p. 93). Quant à sa critique au sujet du tri et de la consultation de documents relevant du secret professionnel de l'avocat saisis en cours d'enquête dans les locaux professionnels d'un de ses co-prévenus, on ne distingue pas ce que l'intéressé entend en tirer, dans la mesure où ces éléments ne le concernent pas, respectivement ne révèlent pas une partialité à son égard.</w:t>
      </w:r>
    </w:p>
    <w:p>
      <w:r>
        <w:rPr>
          <w:b/>
        </w:rPr>
        <w:t>E. 2.6</w:t>
      </w:r>
    </w:p>
    <w:p>
      <w:r>
        <w:t>Le recourant soutient enfin qu'il ne serait pas mis en situation de pouvoir défendre sa cause à armes égales respectivement que son droit à un procès équitable ne serait pas respecté, dans la mesure où il se serait toujours vu refuser de participer aux procédures parallèles menées par le Procureur qui seraient étroitement liées à ses déclarations objets de la présente procédure. Or, E.________ SA, B.________ SA et la Conseillère d'Etat auraient été admises à consulter l'entier du dossier de la cause et auraient été conviées aux auditions de ses co-prévenus H.________ et I.________, sans toutefois revêtir la qualité de lésées au regard de l'infraction de menaces alarmant la population ( art. 258 CP ). Là encore, il n'appartient pas à l'autorité de récusation de se prononcer sur la question de savoir si les prénommées revêtent la qualité de parties ou de participantes à la procédure dans le cadre de l'instruction des faits reprochés à H.________ et I.________, ce d'autant plus que les procès-verbaux d'auditions des intéressés ne désignent pas expressément l'infraction à l' art. 258 CP ; il lui incombe uniquement de déterminer si, d'un point de vue objectif, le comportement adopté par le Procureur intimé démontre une apparence de prévention, ce qui n'apparaît pas être le cas au vu de l'ensemble des considérations qui précèdent.</w:t>
      </w:r>
    </w:p>
    <w:p>
      <w:r>
        <w:rPr>
          <w:b/>
        </w:rPr>
        <w:t>E. 2.7</w:t>
      </w:r>
    </w:p>
    <w:p>
      <w:r>
        <w:t>En définitive, les éléments avancés par le recourant ne permettent pas de conclure à une apparence objective de partialité. La juridiction cantonale n'a dès lors pas violé le droit fédéral en considérant qu'il n'existait aucun motif de récusation à l'encontre du Procureur.</w:t>
      </w:r>
    </w:p>
    <w:p>
      <w:r>
        <w:rPr>
          <w:b/>
        </w:rPr>
        <w:t>E. 3</w:t>
      </w:r>
    </w:p>
    <w:p>
      <w:r>
        <w:t>Il s'ensuit que le recours est rejeté, dans la mesure où il est recevable.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