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423/2019 vom 5. März 2020</w:t>
      </w:r>
    </w:p>
    <w:p>
      <w:r>
        <w:t>Bundesgericht, 2020-03-05, DE</w:t>
      </w:r>
    </w:p>
    <w:p>
      <w:r>
        <w:rPr>
          <w:b/>
        </w:rPr>
        <w:t xml:space="preserve">Quelle: </w:t>
      </w:r>
      <w:r>
        <w:t>https://mcp.opencaselaw.ch/entscheid/bger_1B_423_2019</w:t>
      </w:r>
    </w:p>
    <w:p>
      <w:r>
        <w:t>FR: TF 1B 423/2019 du 5 mars 2020</w:t>
      </w:r>
    </w:p>
    <w:p>
      <w:r>
        <w:t>IT: TF 1B 423/2019 del 5 marzo 2020</w:t>
      </w:r>
    </w:p>
    <w:p>
      <w:pPr>
        <w:pStyle w:val="Heading2"/>
      </w:pPr>
      <w:r>
        <w:t>Regeste</w:t>
      </w:r>
    </w:p>
    <w:p>
      <w:r>
        <w:t>Strafverfahren; Entsiegelung | Strafprozess</w:t>
      </w:r>
    </w:p>
    <w:p>
      <w:pPr>
        <w:pStyle w:val="Heading2"/>
      </w:pPr>
      <w:r>
        <w:t>Erwägungen</w:t>
      </w:r>
    </w:p>
    <w:p>
      <w:r>
        <w:rPr>
          <w:b/>
        </w:rPr>
        <w:t>E. 1</w:t>
      </w:r>
    </w:p>
    <w:p>
      <w:r>
        <w:t>Angefochten ist ein letztinstanzlicher kantonaler Entsiegelungsentscheid ( Art. 80 Abs. 2 Satz 3 BGG i.V.m. Art. 248 Abs. 3 StPO ). Zu prüfen ist, ob die gesetzlichen Sachurteilsvoraussetzungen erfüllt sind ( Art. 78 ff. BGG ). Das Bundesgericht beurteilt diese Frage von Amtes wegen und mit freier Kognition (Art. 29 Abs. 1 und Art. 106 Abs. 1 i.V.m. Art. 42 Abs. 1-2 BGG ; BGE 142 IV 196 E. 1.1 S. 197; 141 IV 1 E. 1.1 S. 4 f.; 284 E. 2.3 S. 287; 289 E. 1.3 S. 292; je mit Hinweisen).</w:t>
      </w:r>
    </w:p>
    <w:p>
      <w:r>
        <w:rPr>
          <w:b/>
        </w:rPr>
        <w:t>E. 1.1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1 von BGE 144 IV 74 und E. 2 von BGE 142 IV 207 ).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Die betreffende Sachurteilsvoraussetzung ist in der Beschwerdeschrift ausreichend darzulegen, soweit sie nicht offensichtlich erfüllt erscheint ( Art. 42 Abs. 1-2 BGG ; BGE 141 IV 1 E. 1.1 S. 4 f.; 284 E. 2.3 S. 287; 289 E. 1.3 S. 292; je mit Hinweisen).</w:t>
      </w:r>
    </w:p>
    <w:p>
      <w:r>
        <w:rPr>
          <w:b/>
        </w:rPr>
        <w:t>E. 1.2</w:t>
      </w:r>
    </w:p>
    <w:p>
      <w:r>
        <w:t>Zum Eintretenserfordernis von Art. 93 Abs. 1 lit. a BGG (und zum angerufenen Geheimnisschutz) macht der Beschwerdeführer geltend, auf den sichergestellten Geräten und Datenträgern befänden sich teilweise auch "höchstpersönliche Aufzeichnungen". Es existierten sehr intime Bild- und Videoaufnahmen von ihm, die er (entblösst) von sich selber gemacht habe. Die Vorstellung, dass solche Aufzeichnungen "nun von Drittpersonen angeschaut und beurteilt" werden könnten, löse bei ihm "enormen psychischen Stress" aus. Die diesbezüglich drohende Persönlichkeitsverletzung könne "in einem späteren Zeitpunkt nicht wieder gutgemacht werden".</w:t>
      </w:r>
    </w:p>
    <w:p>
      <w:r>
        <w:rPr>
          <w:b/>
        </w:rPr>
        <w:t>E. 1.3</w:t>
      </w:r>
    </w:p>
    <w:p>
      <w:r>
        <w:t>Vom Grundrecht auf Privatsphäre ( Art. 13 Abs. 1 BV ) geschützt sind gemäss der einschlägigen Praxis des Bundesgerichtes strafprozessual nicht untersuchungsrelevante intime Aufnahmen. Die Strafverfolgungsbehörde soll keine Nacktbilder oder intimen Videos von Betroffenen durchsuchen dürfen, die mit dem Gegenstand des Strafverfahrens überhaupt nichts zu tun haben ( BGE 137 IV 189 E. 5.2 S. 197 f.; Urteil 1B_2/2019 vom 11. Juli 2019 E. 2.4). Im vorliegenden Fall wird dem Beschwerdeführer der Besitz und Konsum von Kinderpornografie ( Art. 197 Abs. 4 und Abs. 5 StGB ) vorgeworfen. In diesem Zusammenhang könnten grundsätzlich auch Nacktaufnahmen des Beschuldigten als relevante Beweismittel ( Art. 263 Abs. 1 lit. a StPO ) in Frage kommen. Auch der Besitz von kinderpornografischen Bildern oder Videos, auf denen der Besitzer selber - nackt oder bekleidet - zu sehen ist, wäre jedenfalls strafbar. Mangels rechtlich geschützter Geheimnisinteressen bewahrt das Entsiegelungsverfahren den Beschuldigten nicht davor, dass die Strafbehörden untersuchungsrelevantes belastendes Beweismaterial gegen ihn erheben ( BGE 144 IV 74 E. 2.6 S. 79 f.; 142 IV 207 E. 11 S. 228). Schon unter diesem Gesichtspunkt substanziiert der Beschwerdeführer keine im Strafprozess rechtlich geschützten Geheimnisinteressen (im Sinne von Art. 248 Abs. 1 StPO i.V.m. Art. 93 Abs. 1 lit. a BGG ).</w:t>
      </w:r>
    </w:p>
    <w:p>
      <w:r>
        <w:rPr>
          <w:b/>
        </w:rPr>
        <w:t>E. 1.4</w:t>
      </w:r>
    </w:p>
    <w:p>
      <w:r>
        <w:t>Hinzu kommt noch, dass der Beschwerdeführer bloss sehr pauschal auf die angebliche Existenz von (nicht untersuchungsrelevanten) Nacktaufnahmen seiner Person verweist: Nach der oben (E. 1.1) dargelegten Rechtsprechung hat ein Beschuldigter, der gegen einen Entsiegelungsentscheid Beschwerde beim Bundesgericht erhebt, ausreichend darzulegen, inwiefern ihm durch einen Eingriff in seine rechtlich geschützten Geheimnisinteressen ein nicht wieder gutzumachender Rechtsnachteil droht (Art. 93 Abs. 1 lit. a i.V.m. Art. 42 Abs. 1-2 BGG ). Dabei hat er angeblich tangierte Geheimnisinteressen ausreichend glaubhaft zu machen. Zudem hat er - besonders bei sehr umfangreichen auf seinen Wunsch hin versiegelten Dateien - diejenigen Aufzeichnungen und Datenträger zu benennen, die angeblich dem Geheimnisschutz unterliegen. Dabei genügt es grundsätzlich nicht, wenn der Inhaber der gesiegelten Dateien lediglich pauschal geltend macht, auf den sichergestellten elektronischen Datenträgern befänden sich (irgendwo) Aufzeichnungen, die von der privaten Geheimsphäre ( Art. 13 Abs. 1 BV ) geschützt seien (Urteile 1B_153/2019 vom 11. Dezember 2019 E. 1.6; 1B_2/2019 vom 11. Juli 2019 E. 2; 1B_196/2018 vom 26. November 2018 E. 1.3-1.5; 1B_407/2018 vom 13. Dezember 2018 E. 1.2-1.4; je mit Hinweisen). Im vorliegenden Fall enthalten die diversen versiegelten elektronischen Geräte und Datenträger (nämlich sechs USB-Sticks, drei Mobiltelefone, ein Laptop, 34 CD-ROMs und DVDs sowie drei externe Festplatten) grosse Datenmengen. Der Beschwerdeführer legt nicht dar, auf welchen seiner Geräte und Datenträger sich (in welchen Dateien) angebliche intime und nicht untersuchungsrelevante Selbstaufnahmen befinden könnten. Damit ist er seiner prozessualen Substanziierungsobliegenheit ( Art. 248 Abs. 1 StPO i.V.m. Art. 42 Abs. 1-2 und Art. 93 Abs. 1 lit. a BGG ) nicht nachgekommen. Gemäss der dargelegten Praxis ist es nicht die Aufgabe des Entsiegelungsrichters oder des Bundesgerichtes, von Amtes wegen selber solche Nachforschungen anzustellen.</w:t>
      </w:r>
    </w:p>
    <w:p>
      <w:r>
        <w:rPr>
          <w:b/>
        </w:rPr>
        <w:t>E. 1.5</w:t>
      </w:r>
    </w:p>
    <w:p>
      <w:r>
        <w:t>Auf die Beschwerde ist mangels Substanziierung von rechtlich geschützen Geheimnisinteressen nicht einzutreten. Es kann offen bleiben, ob der Beschuldigte - darüber hinaus - auch noch das Siegelungsbegehren verspätet gestellt hat.</w:t>
      </w:r>
    </w:p>
    <w:p>
      <w:r>
        <w:rPr>
          <w:b/>
        </w:rPr>
        <w:t>E. 2</w:t>
      </w:r>
    </w:p>
    <w:p>
      <w:r>
        <w:t>Auf die Beschwerde ist nicht einzutreten. Das vom Beschwerdeführer eingereichte Gesuch um unentgeltliche Rechtspflege ist abzuweisen, da seine Beschwerde aussichtslos war ( Art. 64 Abs. 1 BGG ). Ausnahmsweise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