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423/2015 vom 7. Dezember 2015</w:t>
      </w:r>
    </w:p>
    <w:p>
      <w:r>
        <w:t>Bundesgericht, 2015-12-07, DE</w:t>
      </w:r>
    </w:p>
    <w:p>
      <w:r>
        <w:rPr>
          <w:b/>
        </w:rPr>
        <w:t xml:space="preserve">Quelle: </w:t>
      </w:r>
      <w:r>
        <w:t>https://mcp.opencaselaw.ch/entscheid/bger_1B_423_2015</w:t>
      </w:r>
    </w:p>
    <w:p>
      <w:r>
        <w:t>FR: TF 1B 423/2015 du 7 décembre 2015</w:t>
      </w:r>
    </w:p>
    <w:p>
      <w:r>
        <w:t>IT: TF 1B 423/2015 del 7 dicembre 2015</w:t>
      </w:r>
    </w:p>
    <w:p>
      <w:pPr>
        <w:pStyle w:val="Heading2"/>
      </w:pPr>
      <w:r>
        <w:t>Regeste</w:t>
      </w:r>
    </w:p>
    <w:p>
      <w:r>
        <w:t>Strafverfahren; Sachbeschädigung / Ablehnung Beweisanträge | Strafprozess</w:t>
      </w:r>
    </w:p>
    <w:p>
      <w:pPr>
        <w:pStyle w:val="Heading2"/>
      </w:pPr>
      <w:r>
        <w:t>Erwägungen</w:t>
      </w:r>
    </w:p>
    <w:p>
      <w:r>
        <w:rPr>
          <w:b/>
        </w:rPr>
        <w:t>E. 1</w:t>
      </w:r>
    </w:p>
    <w:p>
      <w:r>
        <w:t>Im Rahmen eines Strafverfahrens wegen Sachbeschädigung teilte die Regionale Staatsanwaltschaft Emmental-Oberaargau den Parteien am 24. Juli 2015 mit, dass sie die Strafuntersuchung als vollständig erachte. Sie stellte in Aussicht, das Verfahren einzustellen. Gleichzeitig setzte sie den Parteien Frist, weitere Beweisanträge zu stellen. Der Straf- und Zivilkläger A.________ stellte mit Eingabe vom 10. August 2015 diverse "Beweisanträge", welche die Regionale Staatsanwaltschaft Emmental-Oberaargau mit Verfügung vom 28. August 2015 abwies, soweit sie darauf eintrat. A.________ erhob dagegen am 11. September 2015 Beschwerde. Die Beschwerdekammer in Strafsachen des Obergerichts des Kantons Bern wies mit Beschluss vom 21. Oktober 2015 die Beschwerde ab, soweit sie darauf eintrat.</w:t>
      </w:r>
    </w:p>
    <w:p>
      <w:r>
        <w:rPr>
          <w:b/>
        </w:rPr>
        <w:t>E. 2</w:t>
      </w:r>
    </w:p>
    <w:p>
      <w:r>
        <w:t>Mit Eingabe vom 1. Dezember 2015 (Postaufgabe 2. Dezember 2015) führt A.________ Beschwerde in Strafsachen gegen den Beschluss der Beschwerdekammer in Strafsachen des Obergerichts des Kantons Bern vom 21. Oktober 2015.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In der Begründung des angefochtenen Beschlusses führt die Beschwerdekammer aus, weshalb die Beschwerde abzuweisen ist, soweit darauf eingetreten werden kann. Mit diesen Ausführungen setzt sich der Beschwerdeführer nicht auseinander. Er legt nicht dar, inwiefern die Begründung der Beschwerdekammer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