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421/2013 vom 26. November 2013</w:t>
      </w:r>
    </w:p>
    <w:p>
      <w:r>
        <w:t>Bundesgericht, 2013-11-26, DE</w:t>
      </w:r>
    </w:p>
    <w:p>
      <w:r>
        <w:rPr>
          <w:b/>
        </w:rPr>
        <w:t xml:space="preserve">Quelle: </w:t>
      </w:r>
      <w:r>
        <w:t>https://mcp.opencaselaw.ch/entscheid/bger_1B_421_2013</w:t>
      </w:r>
    </w:p>
    <w:p>
      <w:r>
        <w:t>FR: TF 1B 421/2013 du 26 novembre 2013</w:t>
      </w:r>
    </w:p>
    <w:p>
      <w:r>
        <w:t>IT: TF 1B 421/2013 del 26 novembre 2013</w:t>
      </w:r>
    </w:p>
    <w:p>
      <w:pPr>
        <w:pStyle w:val="Heading2"/>
      </w:pPr>
      <w:r>
        <w:t>Regeste</w:t>
      </w:r>
    </w:p>
    <w:p>
      <w:r>
        <w:t>Beschlagnahme usw. | Strafprozess</w:t>
      </w:r>
    </w:p>
    <w:p>
      <w:pPr>
        <w:pStyle w:val="Heading2"/>
      </w:pPr>
      <w:r>
        <w:t>Erwägungen</w:t>
      </w:r>
    </w:p>
    <w:p>
      <w:r>
        <w:rPr>
          <w:b/>
        </w:rPr>
        <w:t>E. 1</w:t>
      </w:r>
    </w:p>
    <w:p>
      <w:r>
        <w:t>Die Regionale Staatsanwaltschaft Oberland führt gegen X.________ und Y.________ eine Strafuntersuchung wegen Betrugs usw. Mit Verfügung vom 6. August 2013 wies die Regionale Staatsanwaltschaft Oberland die Gesuche von X.________ und Y.________ vom 20. September 2012, 7. und 11. Mai 2013 sowie 3. Juli 2013 um Herausgabe der beschlagnahmten EUR 18'800.-- ab. X.________ und Y.________ erhoben gegen diese Verfügung Beschwerde und machten dabei auch eine Rechtsverzögerung geltend. Die Beschwerdekammer in Strafsachen des Obergerichts des Kantons Bern hiess mit Beschluss vom 12. November 2013 die Rechtsverzögerungsbeschwerde gut und wies den zuständigen Staatsanwalt an, das Verfahren ohne Verzögerung zum Abschluss zu bringen. Die Beschwerde gegen die verweigerte Herausgabe des beschlagnahmten Geldes wies die Beschwerdekammer ab.</w:t>
      </w:r>
    </w:p>
    <w:p>
      <w:r>
        <w:rPr>
          <w:b/>
        </w:rPr>
        <w:t>E. 2</w:t>
      </w:r>
    </w:p>
    <w:p>
      <w:r>
        <w:t>X.________ und Y.________ führen mit Eingabe vom 20. November 2013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 die keinen zulässigen Beschwerdegrund geltend machen, setzen sich mit der Begründung im angefochtenen Beschluss überhaupt nicht auseinander und vermögen mit ihrer ganz allgemeinen Kritik des bisherigen Verfahrens nicht aufzuzeigen, inwiefern die Beschwerdekammer ihre Beschwerde in rechts- bzw. verfassungswidriger Weise behandelt haben sollte. Die Beschwerde genügt daher den gesetzlichen Formerfordernissen (vgl. Art. 106 Abs. 2 BGG ; BGE 136 I 49 E. 1.4.1 S. 53, 65 E. 1.3.1 S. 68 mit Hinweisen) offensichtlich nicht, weshalb auf sie im vereinfachten Verfahren nach Art. 108 Abs. 1 lit. b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