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1B_41/2021 vom 3. Februar 2021</w:t>
      </w:r>
    </w:p>
    <w:p>
      <w:r>
        <w:t>Bundesgericht, 2021-02-03, DE</w:t>
      </w:r>
    </w:p>
    <w:p>
      <w:r>
        <w:rPr>
          <w:b/>
        </w:rPr>
        <w:t xml:space="preserve">Quelle: </w:t>
      </w:r>
      <w:r>
        <w:t>https://mcp.opencaselaw.ch/entscheid/bger_1B_41_2021</w:t>
      </w:r>
    </w:p>
    <w:p>
      <w:r>
        <w:t>FR: TF 1B_41/2021 du 3 février 2021</w:t>
      </w:r>
    </w:p>
    <w:p>
      <w:r>
        <w:t>IT: TF 1B_41/2021 del 3 febbraio 2021</w:t>
      </w:r>
    </w:p>
    <w:p>
      <w:pPr>
        <w:pStyle w:val="Heading2"/>
      </w:pPr>
      <w:r>
        <w:t>Erwägungen</w:t>
      </w:r>
    </w:p>
    <w:p>
      <w:r>
        <w:rPr>
          <w:b/>
        </w:rPr>
        <w:t>E. 1</w:t>
      </w:r>
    </w:p>
    <w:p>
      <w:r>
        <w:t>A.________ erhob am 25. August 2020 Beschwerde gegen die Kantonspolizei Zürich wegen Rechtsverweigerung. Er machte geltend, dass er im Juli 2020 dem Kantonspolizisten B.________ ein Ausstandsgesuch gesendet habe. Dieses liege ihm seit dem 20. Juli 2020 vor. B.________ weigere sich, Stellung zu nehmen und das Ausstandsgesuch zusammen mit einer Stellungnahme der Staatsanwaltschaft vorzulegen. Mit Beschluss der I. Strafkammer des Obergerichts des Kantons Zürich vom 27. Oktober 2020 wurde ein von A.________ am 4. Oktober 2020 gegen Oberrichter Andreas Flury eingereichtes Ausstandsbegehren als durch Rückzug erledigt abgeschrieben. Mit Eingabe vom 1. Januar 2021 ersuchte A.________ erneut um Ausstand von Oberrichter Andreas Flury. Die III. Strafkammer des Obergerichts des Kantons Zürich trat mit Beschluss vom 21. Januar 2021 auf das Ausstandsgesuch nicht ein und wies die Beschwerde ab. Zur Begründung führte die III. Strafkammer zusammenfassend aus, dass es rechtsmissbräuchlich sei und keine taugliche Begründung darstelle, wenn A.________ nach dem durch Rückzug erledigten Ausstandsbegehren durch eigenes Verhalten versuche, nachträglich neue Gründe für einen Ausstand zu schaffen. Eine Rechtsverweigerung liege nicht vor, wenn eine Eingabe nicht unmittelbar - A.________ habe seine Rechtsverweigerungsbeschwerde schon nach fünf Wochen erhoben, nachdem die Kantonspolizei, das Ausstandsgesuch erhalten haben soll - weitergeleitet werde bzw. die betroffene Person hierzu nicht sofort Stellung nehme. Je mehr Eingaben A.________ den Behörden zukommen lasse, desto länger daure die Bearbeitung seiner Anliegen.</w:t>
      </w:r>
    </w:p>
    <w:p>
      <w:r>
        <w:rPr>
          <w:b/>
        </w:rPr>
        <w:t>E. 2</w:t>
      </w:r>
    </w:p>
    <w:p>
      <w:r>
        <w:t>A.________ führt mit Eingaben vom 27. und 28. Januar 2021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beanstandet, dass der abgelehnte Oberrichter Flury am angefochtenen Beschluss mitgewirkt habe. Er legt indessen nicht dar, weshalb es der besagten Gerichtsperson rechtlich verwehrt gewesen sein sollte, über ein missbräuchliches oder untaugliches Ausstandsgesuch zu befinden. Er vermag im Übrigen auch nicht nachvollziehbar aufzuzeigen, inwiefern überhaupt ein Ausstandsgrund vorliegen sollte. Eine rechtsgenügliche Auseinandersetzung mit der Begründung der III. Strafkammer, die zur Abweisung der Beschwerde führte, unterbleibt. Der Beschwerdeführer zeigt nicht im Einzelnen und konkret auf,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