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1B_419/2019 vom 13. März 2020</w:t>
      </w:r>
    </w:p>
    <w:p>
      <w:r>
        <w:t>Bundesgericht, 2020-03-13, FR</w:t>
      </w:r>
    </w:p>
    <w:p>
      <w:r>
        <w:rPr>
          <w:b/>
        </w:rPr>
        <w:t xml:space="preserve">Quelle: </w:t>
      </w:r>
      <w:r>
        <w:t>https://mcp.opencaselaw.ch/entscheid/bger_1B_419_2019</w:t>
      </w:r>
    </w:p>
    <w:p>
      <w:r>
        <w:t>FR: TF 1B_419/2019 du 13 mars 2020</w:t>
      </w:r>
    </w:p>
    <w:p>
      <w:r>
        <w:t>IT: TF 1B_419/2019 del 13 marzo 2020</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Le recours - déposé en temps utile (art. 46 al. 1 let. b et 100 al. 1 LTF) - a été interjeté contre une décision rendue par une autorité cantonale statuant en tant qu'instance unique ( art. 80 al. 2 LTF ). Les conclusions qui y sont prises sont recevables ( art. 107 LTF ). Partant, il y a lieu d'entrer en matière.</w:t>
      </w:r>
    </w:p>
    <w:p>
      <w:r>
        <w:rPr>
          <w:b/>
        </w:rPr>
        <w:t>E. 2</w:t>
      </w:r>
    </w:p>
    <w:p>
      <w:r>
        <w:t>Le recourant reproche à l'autorité précédente d'avoir considéré que les liens d'amitié existant entre le Juge intimé et l'avocat G.________ ne suffiraient pas pour que le premier doive se récuser dans la cause où le second, très activement, agissait contre le recourant. Ce dernier conteste en outre l'interprétation effectuée par la juridiction précédente du courrier du 26 novembre 2010 du Juge intimé par lequel le précité se récusait dans une procédure disciplinaire menée contre l'avocat D.________; selon le recourant, le contenu de cette lettre démontrerait que les liens unissant le magistrat intimé et l'avocat G.________ seraient le motif retenu par le premier afin de se récuser, cela alors même que le second n'était ni partie, ni dénonciateur dans la cause alors litigieuse. Le recourant fait également grief à la cour cantonale d'avoir considéré que le Juge intimé ne serait intervenu dans la procédure le concernant qu'une fois les questions relatives à la plaignante B.________ SA entrées en force. Il se plaint enfin que ses réquisitions de preuve aient été écartées (interpellation de l'avocat G.________ et édition des actes de la procédure disciplinaire de 2010 au cours de laquelle le Juge intimé s'était récusé).</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 ATF 144 I 159 consid. 4.3 p. 162). En particulier, une relation d'amitié ou d'inimitié entre un juge et un avocat ne constitue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 ATF 138 I 1 consid. 2.4 p. 5). Plus généralement, pour être à même de trancher un différend avec impartialité, un juge ne doit pas se trouver dans la sphère d'influence des parties ( ATF 144 I 159 consid. 4.3 p. 163).</w:t>
      </w:r>
    </w:p>
    <w:p>
      <w:r>
        <w:rPr>
          <w:b/>
        </w:rPr>
        <w:t>E. 2.2</w:t>
      </w:r>
    </w:p>
    <w:p>
      <w:r>
        <w:t>En l'occurrence, la cour cantonale a relevé que le renvoi ordonné par le Tribunal fédéral le 23 novembre 2015 à l'autorité cantonale ne concernait pas les conclusions civiles de B.________ SA, partie qui n'avait d'ailleurs pas recouru devant cette autorité; il s'ensuivait qu'à son égard, le jugement cantonal du 24 février 2014 était entré en force, ce que ne conteste au demeurant pas le recourant (cf. ad 27 p. 8 de son recours). Or, ainsi que l'a indiqué la juridiction précédente, le Juge intimé n'est entré en fonction au Tribunal cantonal que le 1er décembre 2015 et n'a accompli ses premiers actes dans la cause relative au recourant qu'à partir du 11 suivant, soit à un moment où B.________ SA - respectivement donc son mandataire - n'était plus concernée directement par la procédure; la juridiction précédente pouvait ainsi à juste titre retenir qu'une attitude partiale du Juge intimé était objectivement impossible. Selon les juges cantonaux, cela valait également pour les quatre courriers signés le 11 décembre 2015 par le magistrat intimé - adressés certes en copie à l'avocat G.________ - qui ne traitaient que de l'exécution des points du dispositif cantonal susmentionné (levées de séquestres au demeurant en faveur du recourant); ce dernier ne soutient d'ailleurs pas que, dans ce cadre, le Juge intimé se serait distancé d'une manière ou d'une autre des considérants de l'arrêt du 24 février 2014 entrés en force. Il importe enfin peu de savoir si l'avocat G.________ défendrait les intérêts des créanciers cessionnaires de la Masse en faillite A.________, puisqu'il ressort du jugement attaqué - non remis en cause sur cette question - que la qualité de partie dans la procédure pénale leur a été déniée en 2004, soit largement antérieurement à l'intervention du Juge intimé.</w:t>
      </w:r>
    </w:p>
    <w:p>
      <w:r>
        <w:t>Ces éléments - chronologiques - suffisent pour considérer que les rapports d'amitié qui existeraient entre le Juge intimé et l'avocat G.________ n'ont pas pu influencer le premier susmentionné dans le traitement de la cause du recourant. Il n'y a dès lors pas lieu d'examiner plus en avant l'éventuelle intensité de ces liens - qui ne sont au demeurant étayés par aucun élément objectif dans le recours -, respectivement si cela constituait le motif justifiant la récusation du Juge intimé dans la procédure disciplinaire tenue en 2010. Pour ces mêmes raisons, le refus d'entendre l'avocat G.________ et de faire produire le dossier de la cause de 2010 ne prête pas le flanc à la critique.</w:t>
      </w:r>
    </w:p>
    <w:p>
      <w:r>
        <w:t>Partant, la cour cantonale n'a pas violé le droit fédéral en rejetant la demande de récusation formée par le recourant à l'encontre du Juge intimé.</w:t>
      </w:r>
    </w:p>
    <w:p>
      <w:r>
        <w:rPr>
          <w:b/>
        </w:rPr>
        <w:t>E. 3</w:t>
      </w:r>
    </w:p>
    <w:p>
      <w:r>
        <w:t>Il s'ensuit que le recours est rejeté.</w:t>
      </w:r>
    </w:p>
    <w:p>
      <w:r>
        <w:t>Le recourant a demandé l'assistance judiciaire ( art. 64 al. 1 LTF ). Son recours était cependant d'emblée dénué de chances de succès et cette requête doit être rejetée. Il supporte en conséquence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