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1B_418/2017 vom 4. Oktober 2017</w:t>
      </w:r>
    </w:p>
    <w:p>
      <w:r>
        <w:t>Bundesgericht, 2017-10-04, DE</w:t>
      </w:r>
    </w:p>
    <w:p>
      <w:r>
        <w:rPr>
          <w:b/>
        </w:rPr>
        <w:t xml:space="preserve">Quelle: </w:t>
      </w:r>
      <w:r>
        <w:t>https://mcp.opencaselaw.ch/entscheid/bger_1B_418_2017</w:t>
      </w:r>
    </w:p>
    <w:p>
      <w:r>
        <w:t>FR: TF 1B_418/2017 du 4 octobre 2017</w:t>
      </w:r>
    </w:p>
    <w:p>
      <w:r>
        <w:t>IT: TF 1B_418/2017 del 4 ottobre 2017</w:t>
      </w:r>
    </w:p>
    <w:p>
      <w:pPr>
        <w:pStyle w:val="Heading2"/>
      </w:pPr>
      <w:r>
        <w:t>Erwägungen</w:t>
      </w:r>
    </w:p>
    <w:p>
      <w:r>
        <w:rPr>
          <w:b/>
        </w:rPr>
        <w:t>E. 1</w:t>
      </w:r>
    </w:p>
    <w:p>
      <w:r>
        <w:t>A.________ erhob als Straf- und Zivilkläger Beschwerde gegen die Nichtanhandnahmeverfügung der Regionalen Staatsanwaltschaft Bern-Mittelland vom 14. August 2017. Die Beschwerdekammer in Strafsachen des Obergerichts des Kantons Bern wies mit Verfügung vom 12. September 2017 das Gesuch von A.________ um Erteilung der unentgeltlichen Rechtspflege ab und forderte ihn nochmals auf, innert 30 Tagen eine Sicherheit von Fr. 800.-- zu leisten, ansonsten auf das Rechtsmittel nicht eingetreten werde. Zur Begründung führte die Beschwerdekammer in Strafsachen zusammenfassend aus, dass das Gesuch um unentgeltliche Rechtspflege mangels hinreichend nachgewiesener Mittellosigkeit abzuweisen sei. Soweit der Beschwerdeführer vorbringe, er habe aktuell keinen Zugriff auf weitere Unterlagen, seien seine Ausführungen nicht plausibel. Er lege nicht dar, weshalb die Unterlagen nicht erhältlich seien.</w:t>
      </w:r>
    </w:p>
    <w:p>
      <w:r>
        <w:rPr>
          <w:b/>
        </w:rPr>
        <w:t>E. 2</w:t>
      </w:r>
    </w:p>
    <w:p>
      <w:r>
        <w:t>A.________ führt mit Eingabe vom 25. September 2017 (Postaufgabe 28. September 2017) Beschwerde in Strafsachen gegen die Verfügung der Beschwerdekammer in Strafsachen des Obergerichts des Kantons Bern. Das Bundesgericht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nicht im Einzelnen mit der ausführlichen Begründung der Beschwerdekammer in Strafsachen, die zur Abweisung seines Gesuchs um Erteilung der unentgeltlichen Rechtspflege führte, auseinander. So legt er beispielsweise nicht dar, inwiefern die Beschwerdekammer in Strafsachen in rechtswidriger Weise davon ausgegangen sein sollte, er hätte nicht dargetan, weshalb keine weiteren Unterlagen erhältlich seien. Der Beschwerdeführer vermag mit seinen Ausführungen nicht ansatzweise aufzuzeigen, inwiefern die Verweigerung der unentgeltlichen Rechtspflege bzw. die Verfügung der Beschwerdekammer in Strafsachen selbst rechts- bzw. verfassungswidrig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