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414/2021 vom 16. August 2021</w:t>
      </w:r>
    </w:p>
    <w:p>
      <w:r>
        <w:t>Bundesgericht, 2021-08-16, FR</w:t>
      </w:r>
    </w:p>
    <w:p>
      <w:r>
        <w:rPr>
          <w:b/>
        </w:rPr>
        <w:t xml:space="preserve">Quelle: </w:t>
      </w:r>
      <w:r>
        <w:t>https://mcp.opencaselaw.ch/entscheid/bger_1B_414_2021</w:t>
      </w:r>
    </w:p>
    <w:p>
      <w:r>
        <w:t>FR: TF 1B 414/2021 du 16 août 2021</w:t>
      </w:r>
    </w:p>
    <w:p>
      <w:r>
        <w:t>IT: TF 1B 414/2021 del 16 agosto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la recourante, prévenue détenue, a qualité pour recourir. Le recours a été formé en temps utile (art. 45 al. 1 et 100 al. 1 LTF) contre une décision rendue par une autorité statuant en tant que dernière instance cantonale ( art. 80 LTF ) et les conclusions présentées sont recevables au regard de l' art. 107 al. 2 LTF . Il y a donc lieu d'entrer en matière.</w:t>
      </w:r>
    </w:p>
    <w:p>
      <w:r>
        <w:rPr>
          <w:b/>
        </w:rPr>
        <w:t>E. 2</w:t>
      </w:r>
    </w:p>
    <w:p>
      <w:r>
        <w:t>La pièce nouvelle produite par le Ministère public à l'appui de ses observations et les faits survenus postérieurement à l'arrêt entrepris dont il fait état ne sauraient être pris en considération à ce stade en vertu de l' art. 99 al. 1 LTF . Cas échéant, il appartiendra au juge de la détention d'en tenir compte dans ses décisions ultérieures. Quoi qu'il en soit, ces éléments sont sans incidence pour le sort de la cause (cf. infra consid. 4).</w:t>
      </w:r>
    </w:p>
    <w:p>
      <w:r>
        <w:rPr>
          <w:b/>
        </w:rPr>
        <w:t>E. 3</w:t>
      </w:r>
    </w:p>
    <w:p>
      <w:r>
        <w:t>Le mémoire de recours débute par un " historique des faits ". Une telle démarche, dans la mesure où les faits exposés s'écartent des constatations de l'instance précédente ou les complètent, sans qu'il soit indiqué que celles-ci seraient manifestement inexactes ou arbitraires, est irrecevable, le Tribunal fédéral n'étant pas une instance d'appel (cf. ATF 145 V 188 consid. 2; 140 III 115 consid. 2).</w:t>
      </w:r>
    </w:p>
    <w:p>
      <w:r>
        <w:rPr>
          <w:b/>
        </w:rPr>
        <w:t>E. 4</w:t>
      </w:r>
    </w:p>
    <w:p>
      <w:r>
        <w:t>La recourante conteste l'existence de charges suffisantes.</w:t>
      </w:r>
    </w:p>
    <w:p>
      <w:r>
        <w:rPr>
          <w:b/>
        </w:rPr>
        <w:t>E. 4.1</w:t>
      </w:r>
    </w:p>
    <w:p>
      <w:r>
        <w:t>Pour qu'une personne soit placée en détention provisoire ou pour des motifs de sûreté, il doit exister à son égard des charges suffisantes ou des indices sérieux de culpabilité, susceptibles de fonder de forts soupçons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143 IV 316 consid. 3.1 et 3.2).</w:t>
      </w:r>
    </w:p>
    <w:p>
      <w:r>
        <w:rPr>
          <w:b/>
        </w:rPr>
        <w:t>E. 4.2</w:t>
      </w:r>
    </w:p>
    <w:p>
      <w:r>
        <w:t>La recourante met en doute la crédibilité des plaignantes, en particulier en faisant valoir qu'elles auraient eu largement l'occasion de se concerter et de s'accorder sur leurs versions, respectivement que la plaignante C.________ serait revenue au domicile de la recourante, plusieurs mois après les faits dénoncés. A ce stade de l'enquête, ces éléments ne sont cependant pas de nature à porter un doute sur la crédibilité des plaignantes et le caractère détaillé et convergent de leurs déclarations retenus par la Chambre pénale de recours. A tout le moins, on ne saurait voir, dans ces circonstances, des indices du caractère mensonger de leurs accusations. La recourante taxe en outre d'arbitraire un passage de l'arrêt querellé constatant à son égard qu'elle a admis avoir " obtenu un permis B humanitaire sur la base de fausses déclarations ". Elle fait valoir qu'elle aurait affirmé tant à la police qu'au Ministère public qu'elle n'avait pas travaillé au restaurant " D.________ " en raison de sa fermeture liée à la pandémie; ces allégations, outre qu'elles reposent en partie sur des éléments qui ne ressortent pas de l'arrêt entrepris sans que la recourante ne démontre l'arbitraire de leur omission, elles ne sont pas propres à faire apparaître comme " choquant " le passage en question. Pour le reste et contrairement à ce qu'affirme la recourante, les données recueillies lors de la consultation d'un de ses téléphones portables, qui sont décrites, par la police, comme étant utiles pour l'enquête et qui feront l'objet d'un rapport complémentaire, sont, parmi d'autres, des éléments qui ne font que renforcer les soupçons retenus à son encontre. On rappellera quoi qu'il en soit qu'il n'appartient pas au juge de la détention provisoire d'examiner en détail l'ensemble des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Or, à ce stade de l'enquête, il peut être admis que les déclarations crédibles et convergentes des plaignantes recueillies en cours de procédure reflètent des indices suffisants à l'encontre de la prévenue, étant rappelé que c'est au juge du fond et non à celui de la détention qu'il incombera de résoudre définitivement les questions de qualification juridique des faits poursuivis, d'apprécier la culpabilité de l'intéressée ainsi que la valeur probante des différentes déclarations. Cela vaut particulièrement dans une situation comme en l'espèce de " déposition contre déposition " (" Aussage gegen Aussage "), dans laquelle les déclarations de la recourante et des plaignantes représentent un moyen de preuve dont la connaissance directe par le tribunal apparaît nécessaire au prononcé du jugement, au sens de l' art. 343 al. 3 CPP ( ATF 140 IV 196 consid. 4.4.3; arrêt 1B_587/2020 du 10 décembre 2020 consid. 2.3).</w:t>
      </w:r>
    </w:p>
    <w:p>
      <w:r>
        <w:rPr>
          <w:b/>
        </w:rPr>
        <w:t>E. 4.3</w:t>
      </w:r>
    </w:p>
    <w:p>
      <w:r>
        <w:t>Compte tenu de ce qui précède, l'appréciation de la cour cantonale, selon laquelle il existe de forts soupçons à l'encontre de la recourante, ne viole pas l' art. 221 al. 1 CPP .</w:t>
      </w:r>
    </w:p>
    <w:p>
      <w:r>
        <w:rPr>
          <w:b/>
        </w:rPr>
        <w:t>E. 5</w:t>
      </w:r>
    </w:p>
    <w:p>
      <w:r>
        <w:t>La recourante conteste ensuite l'existence d'un risque de collusion, dont elle nie le caractère concret.</w:t>
      </w:r>
    </w:p>
    <w:p>
      <w:r>
        <w:rPr>
          <w:b/>
        </w:rPr>
        <w:t>E. 5.1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132 I 21 consid. 3.2 et les références citées). Plus l'instruction se trouve à un stade avancé et les faits sont établis avec précision, plus les exigences relatives à la preuve de l'existence d'un risque de collusion sont élevées (cf. ATF 137 IV 122 consid. 4.2; 132 I 21 consid. 3.2.2).</w:t>
      </w:r>
    </w:p>
    <w:p>
      <w:r>
        <w:rPr>
          <w:b/>
        </w:rPr>
        <w:t>E. 5.2</w:t>
      </w:r>
    </w:p>
    <w:p>
      <w:r>
        <w:t>En l'espèce, quoi qu'en dise la recourante, cette dernière pourrait être tentée d'obtenir une rétractation des plaignantes dans la mesure où, en l'état, l'essentiel des charges repose sur leurs déclarations. Comme l'a retenu l'autorité précédente, ce risque est d'autant plus élevé vu le lien familial, respectivement de subordination liant les parties et les pressions déjà exercées par des proches de la recourante sur l'une des plaignantes. En outre, l'analyse de l'un des téléphones portables de la recourante doit encore faire l'objet d'un rapport complémentaire. Il n'est dès lors pas exclu que d'autres personnes appelées à témoigner puissent être identifiées. Eu égard au stade précoce de l'enquête, les autorités pénales doivent pouvoir être à même de procéder à l'audition des témoins en question sans que leurs actions ne soient entravées par la recourante. De plus, même si les parties ont déjà été entendues, la Chambre pénale de recours a précisé qu'une audience de confrontation avait été fixée au 25 juin 2021, à tout le moins avec B.________. Dans ces circonstances et au vu des investigations qui sont encore en cours dans le cadre de cette instruction, il convient effectivement d'éviter que la recourante ne tente de quelque manière que ce soit d'influencer les déclarations des plaignantes ou les témoignages qui pourraient s'avérer déterminants. Enfin, la recourante ne saurait rien déduire en sa faveur des arrêts du Tribunal fédéral 1B_577/2020 du 2 décembre 2020 consid. 3.2 et 1B_28/2018 du 12 février 2018 consid. 4.2 qu'elle cite. Dans le premier, les déclarations de la plaignante permettaient à elles seules d'exclure tout risque de collusion avec les témoins à entendre. Quant au second, l'instruction n'en était plus à un stade initial comme c'est le cas en l'espèce.</w:t>
      </w:r>
    </w:p>
    <w:p>
      <w:r>
        <w:rPr>
          <w:b/>
        </w:rPr>
        <w:t>E. 5.3</w:t>
      </w:r>
    </w:p>
    <w:p>
      <w:r>
        <w:t>Ainsi, au vu de ce qui précède, il y a lieu d'admettre que le risque de collusion demeure important et concret à ce stade de la procédure. La cour cantonale pouvait dès lors, à bon droit, confirmer l'existence d'un risque de collusion, sans examiner plus avant le risque de fuite et de récidive.</w:t>
      </w:r>
    </w:p>
    <w:p>
      <w:r>
        <w:rPr>
          <w:b/>
        </w:rPr>
        <w:t>E. 6</w:t>
      </w:r>
    </w:p>
    <w:p>
      <w:r>
        <w:t>La recourante se plaint enfin d'une violation de l' art. 237 CPP .</w:t>
      </w:r>
    </w:p>
    <w:p>
      <w:r>
        <w:rPr>
          <w:b/>
        </w:rPr>
        <w:t>E. 6.1</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6.2</w:t>
      </w:r>
    </w:p>
    <w:p>
      <w:r>
        <w:t>En l'occurrence, la mesure de substitution proposée par la recourante, sous la forme d'une interdiction d'entrer en contact avec les plaignantes et toutes autres personnes concernées par la présente procédure, apparaît insuffisante au regard de la nature du risque de collusion constaté. La recourante méconnaît en particulier que le cercle des personnes appelées à témoigner est encore susceptible d'évoluer sensiblement au gré de l'instruction, au contraire de l'affaire 1B_108/2018 jugée par le Tribunal fédéral le 28 mars 2018 qu'elle évoque. Il est pour le surplus précisé que la référence à l'arrêt de la Cour de céans 1B_182/2018 est manifestement erronée dans la mesure où il est sans relation aucune avec la question ici litigieuse. Quant aux autres mesures proposées, elles ne sont pas propres à écarter la réalisation du risque de collusion redouté. Ainsi, et quoi qu'en pense la recourante, la cour cantonale pouvait, sans violer le droit fédéral, confirmer qu'aucune mesure de substitution ne permettait, en l'état, de pallier le risque de collusion retenu à son encontre. Enfin, le principe de la proportionnalité n'est à ce jour pas non plus violé par la durée de la détention déjà subie par la recourante (soit près d'un mois au jour de l'arrêt attaqué), au regard des infractions qui lui sont reprochées, dont l'une d'entre elles est passible d'une peine privative de liberté de cinq ans (cf. art. 116 al. 3 LEI ).</w:t>
      </w:r>
    </w:p>
    <w:p>
      <w:r>
        <w:rPr>
          <w:b/>
        </w:rPr>
        <w:t>E. 7</w:t>
      </w:r>
    </w:p>
    <w:p>
      <w:r>
        <w:t>Il s'ensuit que le recours est rejeté. La recourante a demandé l'octroi de l'assistance judiciaire ( art. 64 al. 1 LTF ). Comme la recourante est dans le besoin et que le recours n'était pas d'emblée dénué de chances de succès, cette requête doit être admise. Il y a lieu de désigner Me Cécile Bocco en tant qu'avocate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