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1B_413/2019 vom 11. September 2019</w:t>
      </w:r>
    </w:p>
    <w:p>
      <w:r>
        <w:t>Bundesgericht, 2019-09-11, FR</w:t>
      </w:r>
    </w:p>
    <w:p>
      <w:r>
        <w:rPr>
          <w:b/>
        </w:rPr>
        <w:t xml:space="preserve">Quelle: </w:t>
      </w:r>
      <w:r>
        <w:t>https://mcp.opencaselaw.ch/entscheid/bger_1B_413_2019</w:t>
      </w:r>
    </w:p>
    <w:p>
      <w:r>
        <w:t>FR: TF 1B_413/2019 du 11 septembre 2019</w:t>
      </w:r>
    </w:p>
    <w:p>
      <w:r>
        <w:t>IT: TF 1B_413/2019 del 11 settembre 2019</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2.1</w:t>
      </w:r>
    </w:p>
    <w:p>
      <w:r>
        <w:t>Une mesure de détention préventive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(art. 221 al. 1 let. a, b et c CPP). Préalablement à l'examen de ces hypothèses, il doit exister à l'égard de l'intéressé des charges suffisantes, soit de sérieux soupçons de culpabilité ( art. 221 al. 1 CPP ; ATF 139 IV 186 consid. 2 p. 187 s.).</w:t>
      </w:r>
    </w:p>
    <w:p>
      <w:r>
        <w:t>A teneur de l' art. 221 al. 1 CPP ,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s., 316 consid. 3.1 et 3.2 p. 318 s.).</w:t>
      </w:r>
    </w:p>
    <w:p>
      <w:r>
        <w:t>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1B_184/2019 du 9 mai 2019 consid. 5.1).</w:t>
      </w:r>
    </w:p>
    <w:p>
      <w:r>
        <w:rPr>
          <w:b/>
        </w:rPr>
        <w:t>E. 2.2</w:t>
      </w:r>
    </w:p>
    <w:p>
      <w:r>
        <w:t>Le recourant conteste l'existence de soupçons suffisants de culpabilité. Sur ce point toutefois, le recourant se borne à renvoyer aux développements contenus dans son mémoire de recours auprès de l'autorité précédente. Un tel procédé ne répond pas aux exigences de motivation déduites de l' art. 42 al. 2 LTF (cf. ATF 138 IV 47 consid. 2.8 p. 54), de sorte que le recours est irrecevable dans cette mesure.</w:t>
      </w:r>
    </w:p>
    <w:p>
      <w:r>
        <w:t>Cela étant, la cour cantonale a constaté que de sérieux indices de culpabilité pouvaient être déduits de l'audition-vidéo du 4 mai 2019, lors de laquelle l'enfant B.________, qui vivait principalement avec sa mère C.________, séparée du recourant depuis 2017, avait détaillé de manière circonstanciée les différents actes d'ordre sexuel qui auraient été commis par son père, depuis qu'elle est âgée de 6 ans. Celle-là en avait fait de même lors de l'examen gynécologique réalisée par la Dre D.________, qui a de surcroît indiqué, dans son rapport du 10 juillet 2019, que l'examen médical était compatible avec une anamnèse d'abus sexuel et de viols répétés.</w:t>
      </w:r>
    </w:p>
    <w:p>
      <w:r>
        <w:t>Les indices en cause ressortaient également du rapport établi le 21 juin 2019 par la psychothérapeute de l'enfant, qui avait relevé que celle-ci évoluait dans un climat familial intrusif et incestueux, la praticienne ayant préalablement soupçonné d'éventuelles possibilités de dérapage s'agissant d'attouchements. Lors de son audition par la police, le 30 juillet 2019, le frère de B.________, soit Simone, né le 25 juin 2004, avait quant à lui indiqué que son père se rendait dans la chambre de B.________ toutes les nuits lorsque la fratrie venait dormir chez leur père, soit un week-end sur deux. Enfin, lors de la perquisition effectuée au domicile du recourant le 1er août 2019, il avait notamment été trouvé une paire de fesses artificielles en silicone de la taille de celles d'un enfant et permettant l'introduction d'un pénis.</w:t>
      </w:r>
    </w:p>
    <w:p>
      <w:r>
        <w:t>Il apparaît ainsi qu'au vu des éléments sus-décrits, l'existence de charges suffisantes est établie.</w:t>
      </w:r>
    </w:p>
    <w:p>
      <w:r>
        <w:rPr>
          <w:b/>
        </w:rPr>
        <w:t>E. 3</w:t>
      </w:r>
    </w:p>
    <w:p>
      <w:r>
        <w:t>Le recourant conteste l'existence d'un risque de réitération justifiant sa mise en détention.</w:t>
      </w:r>
    </w:p>
    <w:p>
      <w:r>
        <w:rPr>
          <w:b/>
        </w:rPr>
        <w:t>E. 3.1</w:t>
      </w:r>
    </w:p>
    <w:p>
      <w:r>
        <w:t>En vertu de l' art. 221 al. 1 let .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Le risque de récidive peut également se fonder sur les infractions faisant l'objet de la procédure pénale en cours, si le prévenu est fortement soupçonné - avec une probabilité confinant à la certitude - de les avoir commises ( ATF 143 IV 9 consid. 2.3.1 p. 12).</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y a lieu de tenir compte du besoin de protection spécifique propre à certains groupes de personnes, tels que les enfants ( ATF 143 IV 9 consid. 2.7 p. 15).</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3.2 p. 13; 137 IV 84 consid. 3.2 p. 86; arrêt 1B_455/2016 du 9 décembre 2016 consid. 3.1).</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 arrêts 1B_147/2019 du 23 avril 2019 consid. 3.1; 1B_3/2019 du 17 janvier 2019 consid. 3.1).</w:t>
      </w:r>
    </w:p>
    <w:p>
      <w:r>
        <w:rPr>
          <w:b/>
        </w:rPr>
        <w:t>E. 3.2</w:t>
      </w:r>
    </w:p>
    <w:p>
      <w:r>
        <w:t>La cour cantonale a relevé que le recourant était accusé de crimes particulièrement graves, en tant qu'il s'en était pris à l'un des biens juridiques les plus précieux consacrés par l'ordre juridique suisse, à savoir l'intégrité sexuelle d'un enfant, en l'occurrence celle de sa propre fille, ce depuis de nombreuses années et à réitérées reprises.</w:t>
      </w:r>
    </w:p>
    <w:p>
      <w:r>
        <w:t>A cet égard, nonobstant l'absence d'antécédents inscrits au casier judiciaire, il fallait également tenir compte, au moment d'examiner l'existence d'un risque de récidive, qu'une enquête pénale distincte avait été ouverte en avril 2018 en raison d'actes de pornographie (téléchargement et mise en circulation de films pédopornographiques; art. 197 al. 4 et 5 CP ). Or, même s'il connaissait l'existence de cette procédure, le recourant aurait poursuivi ses agissements à l'égard de sa fille jusqu'au 26 avril 2019, ce qui laissait craindre un risque concret de récidive, justifiant sa mise en détention.</w:t>
      </w:r>
    </w:p>
    <w:p>
      <w:r>
        <w:rPr>
          <w:b/>
        </w:rPr>
        <w:t>E. 3.3</w:t>
      </w:r>
    </w:p>
    <w:p>
      <w:r>
        <w:t>L'appréciation de la cour cantonale peut en l'état être suivie.</w:t>
      </w:r>
    </w:p>
    <w:p>
      <w:r>
        <w:t>Si la procédure ouverte en avril 2018 n'a certes pas abouti à une condamnation, dès lors qu'elle est toujours en cours, il apparaît toutefois que les dénonciations établies les 6 février et 5 avril 2018 par l'Office fédéral de la police portent, images et données de connexion à l'appui, sur le téléchargement et la mise à disposition d'autres utilisateurs d'internet d'une quinzaine de films figurant des actes d'ordre sexuel effectifs auxquels participent des enfants. Il faut dès lors admettre qu'il existe également de forts soupçons de culpabilité s'agissant de cette infraction. Dans ces circonstances, et compte tenu de l'infraction en cause, qui constitue également un crime (art. 197 al. 4, 2</w:t>
      </w:r>
    </w:p>
    <w:p>
      <w:r>
        <w:t>ème phr., CP</w:t>
      </w:r>
    </w:p>
    <w:p>
      <w:r>
        <w:t>cum</w:t>
      </w:r>
    </w:p>
    <w:p>
      <w:r>
        <w:t>art. 10 al. 2 CP ), la prise en compte de celle-ci dans l'examen du risque de réitération n'est pas critiquable. Au surplus, dès lors que le risque de réitération est susceptible de porter sur d'autres infractions que celles qu'il pourrait commettre au préjudice de sa fille, il n'est pas déterminant que le recourant se soit abstenu de tout contact avec celle-ci depuis l'ouverture de la procédure.</w:t>
      </w:r>
    </w:p>
    <w:p>
      <w:r>
        <w:t>En définitive, au regard de la gravité particulière des actes redoutés, qui seraient commis contre l'intégrité sexuelle d'enfants, l'intérêt à la sécurité publique, et en particulier celle de sa fille, doit en l'état prévaloir sur la liberté personnelle du recourant, dont la nature des agissements laisse craindre un risque de réitération. A défaut d'autres éléments qui pourraient ressortir de l'enquête en cours, ce constat doit être privilégié à tout le moins jusqu'au dépôt des premières conclusions de l'expertise psychiatrique mise en oeuvre par le ministère public, qui permettront d'évaluer la nature et l'importance du risque de récidive de manière plus circonstanciée, en particulier au regard de la personnalité du recourant.</w:t>
      </w:r>
    </w:p>
    <w:p>
      <w:r>
        <w:rPr>
          <w:b/>
        </w:rPr>
        <w:t>E. 3.4</w:t>
      </w:r>
    </w:p>
    <w:p>
      <w:r>
        <w:t>Le maintien de la détention du recourant étant justifié par un risque de réitération, il n'y a pas lieu d'examiner si cette mesure s'impose aussi en raison d'un risque de fuite au sens de l' art. 221 al. 1 let. a CPP .</w:t>
      </w:r>
    </w:p>
    <w:p>
      <w:r>
        <w:rPr>
          <w:b/>
        </w:rPr>
        <w:t>E. 3.5</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w:t>
      </w:r>
    </w:p>
    <w:p>
      <w:r>
        <w:t>En l'espèce, le recourant propose, à titre de mesures de substitution en vue de pallier le risque de récidive, une assignation à résidence, des interdictions de contact et de périmètre avec les membres de sa famille ainsi qu'une obligation de poursuivre ses activités salariées de même que son suivi thérapeutique. Il soutient à cet égard qu'il est nécessaire qu'il puisse poursuivre ses activités professionnelles, qui lui permettent de subvenir à l'entretien de sa famille par le versement d'une pension mensuelle.</w:t>
      </w:r>
    </w:p>
    <w:p>
      <w:r>
        <w:t>En dépit des craintes du recourant quant à la situation financière de sa famille, la cour cantonale pouvait considérer que les mesures proposées n'étaient pas susceptibles de constituer, quant au risque de récidive constaté, une garantie suffisante au regard de la gravité des faits reprochés au prévenu, de l'atteinte aux biens juridiques protégés considérée et des risques pour l'intégrité sexuelle et psychique de mineurs, qui commandaient de faire preuve de la plus grande prudence dans l'attente des conclusions de l'expertise psychiatrique et des développements de l'enquête. Une telle appréciation ne prête pas le flanc à la critique.</w:t>
      </w:r>
    </w:p>
    <w:p>
      <w:r>
        <w:t>On relève au demeurant, s'agissant des autres mesures proposées, à savoir la saisie de ses documents d'identité ainsi que l'obligation de se présenter régulièrement à un service administratif, qu'elles ne sont pas aptes à pallier le risque de récidive constaté.</w:t>
      </w:r>
    </w:p>
    <w:p>
      <w:r>
        <w:rPr>
          <w:b/>
        </w:rPr>
        <w:t>E. 3.6</w:t>
      </w:r>
    </w:p>
    <w:p>
      <w:r>
        <w:t>Compte tenu de ces éléments, la cour cantonale pouvait, sans violer le droit fédéral, confirmer le placement en détention provisoire du recourant en raison de l'existence d'un risque de réitération qu'aucune mesure de substitution ne permet, en l'état, de réduire. Enfin, du point de vue temporel, vu la gravité des infractions pour lesquelles le recourant a été mis en prévention et la durée de la détention provisoire déjà subie, le principe de la proportionnalité est également respecté.</w:t>
      </w:r>
    </w:p>
    <w:p>
      <w:r>
        <w:rPr>
          <w:b/>
        </w:rPr>
        <w:t>E. 4</w:t>
      </w:r>
    </w:p>
    <w:p>
      <w:r>
        <w:t>Il s'ensuit que le recours doit être rejeté dans la mesure de sa recevabilité.</w:t>
      </w:r>
    </w:p>
    <w:p>
      <w:r>
        <w:t>Le recourant a demandé l'assistance judiciaire ( art. 64 al. 1 LTF ). Les conditions y relatives paraissant réunies, il y a lieu d'admettre cette requête et de désigner Me Véronique Fontana en tant qu'avocate d'office du recourant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